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9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705"/>
        <w:gridCol w:w="1710"/>
        <w:gridCol w:w="5367"/>
        <w:gridCol w:w="3993"/>
        <w:gridCol w:w="2170"/>
      </w:tblGrid>
      <w:tr w:rsidR="00DF6BB5" w:rsidRPr="004D50BB" w14:paraId="2E0C0CF1" w14:textId="77777777" w:rsidTr="0075076C">
        <w:trPr>
          <w:trHeight w:val="228"/>
          <w:tblHeader/>
        </w:trPr>
        <w:tc>
          <w:tcPr>
            <w:tcW w:w="705" w:type="dxa"/>
            <w:shd w:val="clear" w:color="auto" w:fill="FBD4B4" w:themeFill="accent6" w:themeFillTint="66"/>
          </w:tcPr>
          <w:p w14:paraId="7BE5966F" w14:textId="6AEE1DD6" w:rsidR="00DF6BB5" w:rsidRPr="004D50BB" w:rsidRDefault="00DF6BB5" w:rsidP="00150BA4">
            <w:pPr>
              <w:jc w:val="both"/>
              <w:rPr>
                <w:rFonts w:ascii="Arial Nova" w:hAnsi="Arial Nova"/>
                <w:b/>
                <w:bCs/>
                <w:sz w:val="20"/>
                <w:szCs w:val="20"/>
              </w:rPr>
            </w:pPr>
            <w:r w:rsidRPr="004D50BB">
              <w:rPr>
                <w:rFonts w:ascii="Arial Nova" w:hAnsi="Arial Nova"/>
                <w:b/>
                <w:bCs/>
                <w:sz w:val="20"/>
                <w:szCs w:val="20"/>
              </w:rPr>
              <w:t>S.N.</w:t>
            </w:r>
          </w:p>
        </w:tc>
        <w:tc>
          <w:tcPr>
            <w:tcW w:w="1710" w:type="dxa"/>
            <w:shd w:val="clear" w:color="auto" w:fill="FBD4B4" w:themeFill="accent6" w:themeFillTint="66"/>
          </w:tcPr>
          <w:p w14:paraId="31C92C11" w14:textId="5C7B558D" w:rsidR="00DF6BB5" w:rsidRPr="004D50BB" w:rsidRDefault="005B429B" w:rsidP="00150BA4">
            <w:pPr>
              <w:jc w:val="both"/>
              <w:rPr>
                <w:rFonts w:ascii="Arial Nova" w:hAnsi="Arial Nova"/>
                <w:b/>
                <w:bCs/>
                <w:sz w:val="20"/>
                <w:szCs w:val="20"/>
              </w:rPr>
            </w:pPr>
            <w:r w:rsidRPr="004D50BB">
              <w:rPr>
                <w:rFonts w:ascii="Arial Nova" w:hAnsi="Arial Nova"/>
                <w:b/>
                <w:bCs/>
                <w:sz w:val="20"/>
                <w:szCs w:val="20"/>
              </w:rPr>
              <w:t>Ref Clause</w:t>
            </w:r>
            <w:r w:rsidR="00150BA4" w:rsidRPr="004D50BB">
              <w:rPr>
                <w:rFonts w:ascii="Arial Nova" w:hAnsi="Arial Nova"/>
                <w:b/>
                <w:bCs/>
                <w:sz w:val="20"/>
                <w:szCs w:val="20"/>
              </w:rPr>
              <w:t xml:space="preserve"> </w:t>
            </w:r>
            <w:r w:rsidRPr="004D50BB">
              <w:rPr>
                <w:rFonts w:ascii="Arial Nova" w:hAnsi="Arial Nova"/>
                <w:b/>
                <w:bCs/>
                <w:sz w:val="20"/>
                <w:szCs w:val="20"/>
              </w:rPr>
              <w:t>No.</w:t>
            </w:r>
          </w:p>
        </w:tc>
        <w:tc>
          <w:tcPr>
            <w:tcW w:w="5367" w:type="dxa"/>
            <w:shd w:val="clear" w:color="auto" w:fill="FBD4B4" w:themeFill="accent6" w:themeFillTint="66"/>
          </w:tcPr>
          <w:p w14:paraId="0DAC58E0" w14:textId="00A3D0DA" w:rsidR="00DF6BB5" w:rsidRPr="004D50BB" w:rsidRDefault="008E0FCA" w:rsidP="00150BA4">
            <w:pPr>
              <w:jc w:val="both"/>
              <w:rPr>
                <w:rFonts w:ascii="Arial Nova" w:hAnsi="Arial Nova"/>
                <w:b/>
                <w:sz w:val="20"/>
                <w:szCs w:val="20"/>
              </w:rPr>
            </w:pPr>
            <w:r w:rsidRPr="004D50BB">
              <w:rPr>
                <w:rFonts w:ascii="Arial Nova" w:hAnsi="Arial Nova"/>
                <w:b/>
                <w:bCs/>
                <w:sz w:val="20"/>
                <w:szCs w:val="20"/>
              </w:rPr>
              <w:t xml:space="preserve">Existing </w:t>
            </w:r>
            <w:r w:rsidR="005B429B" w:rsidRPr="004D50BB">
              <w:rPr>
                <w:rFonts w:ascii="Arial Nova" w:hAnsi="Arial Nova"/>
                <w:b/>
                <w:bCs/>
                <w:sz w:val="20"/>
                <w:szCs w:val="20"/>
              </w:rPr>
              <w:t>Provision in Bidding documents</w:t>
            </w:r>
          </w:p>
        </w:tc>
        <w:tc>
          <w:tcPr>
            <w:tcW w:w="3993" w:type="dxa"/>
            <w:shd w:val="clear" w:color="auto" w:fill="FBD4B4" w:themeFill="accent6" w:themeFillTint="66"/>
          </w:tcPr>
          <w:p w14:paraId="27DA54E8" w14:textId="26D2DE43" w:rsidR="00DF6BB5" w:rsidRPr="004D50BB" w:rsidRDefault="005B429B" w:rsidP="00150BA4">
            <w:pPr>
              <w:jc w:val="both"/>
              <w:rPr>
                <w:rFonts w:ascii="Arial Nova" w:hAnsi="Arial Nova"/>
                <w:b/>
                <w:bCs/>
                <w:sz w:val="20"/>
                <w:szCs w:val="20"/>
              </w:rPr>
            </w:pPr>
            <w:r w:rsidRPr="004D50BB">
              <w:rPr>
                <w:rFonts w:ascii="Arial Nova" w:hAnsi="Arial Nova"/>
                <w:b/>
                <w:bCs/>
                <w:sz w:val="20"/>
                <w:szCs w:val="20"/>
              </w:rPr>
              <w:t>Bidder’s Queries</w:t>
            </w:r>
          </w:p>
        </w:tc>
        <w:tc>
          <w:tcPr>
            <w:tcW w:w="2170" w:type="dxa"/>
            <w:shd w:val="clear" w:color="auto" w:fill="FBD4B4" w:themeFill="accent6" w:themeFillTint="66"/>
          </w:tcPr>
          <w:p w14:paraId="7DF7FF5A" w14:textId="36733204" w:rsidR="00DF6BB5" w:rsidRPr="004D50BB" w:rsidRDefault="00B90313" w:rsidP="00150BA4">
            <w:pPr>
              <w:jc w:val="both"/>
              <w:rPr>
                <w:rFonts w:ascii="Arial Nova" w:hAnsi="Arial Nova"/>
                <w:b/>
                <w:bCs/>
                <w:sz w:val="20"/>
                <w:szCs w:val="20"/>
              </w:rPr>
            </w:pPr>
            <w:r w:rsidRPr="004D50BB">
              <w:rPr>
                <w:rFonts w:ascii="Arial Nova" w:hAnsi="Arial Nova"/>
                <w:b/>
                <w:bCs/>
                <w:sz w:val="20"/>
                <w:szCs w:val="20"/>
              </w:rPr>
              <w:t>POWERGRID’s reply</w:t>
            </w:r>
            <w:r w:rsidR="008E0FCA" w:rsidRPr="004D50BB">
              <w:rPr>
                <w:rFonts w:ascii="Arial Nova" w:hAnsi="Arial Nova"/>
                <w:b/>
                <w:bCs/>
                <w:sz w:val="20"/>
                <w:szCs w:val="20"/>
              </w:rPr>
              <w:t>/Clarifications</w:t>
            </w:r>
          </w:p>
        </w:tc>
      </w:tr>
      <w:tr w:rsidR="00384E58" w:rsidRPr="004D50BB" w14:paraId="0BF7AAE4" w14:textId="77777777" w:rsidTr="0075076C">
        <w:trPr>
          <w:trHeight w:val="54"/>
        </w:trPr>
        <w:tc>
          <w:tcPr>
            <w:tcW w:w="705" w:type="dxa"/>
          </w:tcPr>
          <w:p w14:paraId="63AC1044" w14:textId="77777777" w:rsidR="00384E58" w:rsidRPr="004D50BB" w:rsidRDefault="00384E58" w:rsidP="00384E58">
            <w:pPr>
              <w:pStyle w:val="ListParagraph"/>
              <w:numPr>
                <w:ilvl w:val="0"/>
                <w:numId w:val="22"/>
              </w:numPr>
              <w:jc w:val="center"/>
              <w:rPr>
                <w:rFonts w:ascii="Arial Nova" w:hAnsi="Arial Nova"/>
                <w:b/>
                <w:bCs/>
                <w:sz w:val="20"/>
                <w:szCs w:val="20"/>
              </w:rPr>
            </w:pPr>
          </w:p>
        </w:tc>
        <w:tc>
          <w:tcPr>
            <w:tcW w:w="1710" w:type="dxa"/>
            <w:shd w:val="clear" w:color="auto" w:fill="auto"/>
          </w:tcPr>
          <w:p w14:paraId="5AF8E196" w14:textId="01890232" w:rsidR="00384E58" w:rsidRPr="004D50BB" w:rsidRDefault="00384E58" w:rsidP="00384E58">
            <w:pPr>
              <w:autoSpaceDE w:val="0"/>
              <w:autoSpaceDN w:val="0"/>
              <w:adjustRightInd w:val="0"/>
              <w:jc w:val="both"/>
              <w:rPr>
                <w:rFonts w:ascii="Arial Nova" w:hAnsi="Arial Nova"/>
                <w:sz w:val="20"/>
                <w:szCs w:val="20"/>
              </w:rPr>
            </w:pPr>
            <w:r w:rsidRPr="004D50BB">
              <w:rPr>
                <w:rFonts w:ascii="Arial Nova" w:hAnsi="Arial Nova" w:cs="Calibri"/>
                <w:color w:val="000000"/>
                <w:sz w:val="20"/>
                <w:szCs w:val="20"/>
              </w:rPr>
              <w:t>GCC Clause no. 32.1, Force Majeure/ Clause P / 77 of 92</w:t>
            </w:r>
          </w:p>
        </w:tc>
        <w:tc>
          <w:tcPr>
            <w:tcW w:w="5367" w:type="dxa"/>
            <w:shd w:val="clear" w:color="auto" w:fill="auto"/>
          </w:tcPr>
          <w:p w14:paraId="1A82CCA0" w14:textId="77777777" w:rsidR="00682FF2" w:rsidRDefault="00384E58" w:rsidP="00384E58">
            <w:pPr>
              <w:jc w:val="both"/>
              <w:rPr>
                <w:rFonts w:ascii="Arial Nova" w:hAnsi="Arial Nova" w:cs="Calibri"/>
                <w:color w:val="000000"/>
                <w:sz w:val="20"/>
                <w:szCs w:val="20"/>
              </w:rPr>
            </w:pPr>
            <w:r w:rsidRPr="004D50BB">
              <w:rPr>
                <w:rFonts w:ascii="Arial Nova" w:hAnsi="Arial Nova" w:cs="Calibri"/>
                <w:color w:val="000000"/>
                <w:sz w:val="20"/>
                <w:szCs w:val="20"/>
              </w:rPr>
              <w:t>Force Majeure” shall mean any event beyond the reasonable control of the Employer or of the Contractor, as the case may be, and which is unavoidable notwithstanding the reasonable care of the party affected, and shall include, without limitation, the following:</w:t>
            </w:r>
            <w:r w:rsidRPr="004D50BB">
              <w:rPr>
                <w:rFonts w:ascii="Arial Nova" w:hAnsi="Arial Nova" w:cs="Calibri"/>
                <w:color w:val="000000"/>
                <w:sz w:val="20"/>
                <w:szCs w:val="20"/>
              </w:rPr>
              <w:br/>
            </w:r>
            <w:r w:rsidRPr="004D50BB">
              <w:rPr>
                <w:rFonts w:ascii="Arial Nova" w:hAnsi="Arial Nova" w:cs="Calibri"/>
                <w:color w:val="000000"/>
                <w:sz w:val="20"/>
                <w:szCs w:val="20"/>
              </w:rPr>
              <w:br/>
              <w:t>(a) war, hostilities or warlike operations (whether war be declared or not), invasion, act of foreign enemy and civil war,</w:t>
            </w:r>
          </w:p>
          <w:p w14:paraId="355807A5" w14:textId="77777777" w:rsidR="00682FF2" w:rsidRDefault="00384E58" w:rsidP="00384E58">
            <w:pPr>
              <w:jc w:val="both"/>
              <w:rPr>
                <w:rFonts w:ascii="Arial Nova" w:hAnsi="Arial Nova" w:cs="Calibri"/>
                <w:color w:val="000000"/>
                <w:sz w:val="20"/>
                <w:szCs w:val="20"/>
              </w:rPr>
            </w:pPr>
            <w:r w:rsidRPr="004D50BB">
              <w:rPr>
                <w:rFonts w:ascii="Arial Nova" w:hAnsi="Arial Nova" w:cs="Calibri"/>
                <w:color w:val="000000"/>
                <w:sz w:val="20"/>
                <w:szCs w:val="20"/>
              </w:rPr>
              <w:br/>
              <w:t>(b) rebellion, revolution, insurrection, mutiny, usurpation of government, conspiracy, riot and civil commotion, installed, as well as all the Installation Services to be carried out by the Contractor under the Contract.</w:t>
            </w:r>
          </w:p>
          <w:p w14:paraId="18F3177A" w14:textId="0D2A1B30" w:rsidR="00384E58" w:rsidRPr="004D50BB" w:rsidRDefault="00384E58" w:rsidP="00384E58">
            <w:pPr>
              <w:jc w:val="both"/>
              <w:rPr>
                <w:rFonts w:ascii="Arial Nova" w:hAnsi="Arial Nova" w:cs="Arial"/>
                <w:bCs/>
                <w:sz w:val="20"/>
                <w:szCs w:val="20"/>
              </w:rPr>
            </w:pPr>
            <w:r w:rsidRPr="004D50BB">
              <w:rPr>
                <w:rFonts w:ascii="Arial Nova" w:hAnsi="Arial Nova" w:cs="Calibri"/>
                <w:color w:val="000000"/>
                <w:sz w:val="20"/>
                <w:szCs w:val="20"/>
              </w:rPr>
              <w:br/>
              <w:t xml:space="preserve">(c) earthquake, landslide, volcanic activity, flood or cyclone, or other inclement weather condition, nuclear and pressure waves or other natural or physical disaster, </w:t>
            </w:r>
          </w:p>
        </w:tc>
        <w:tc>
          <w:tcPr>
            <w:tcW w:w="3993" w:type="dxa"/>
            <w:shd w:val="clear" w:color="auto" w:fill="auto"/>
          </w:tcPr>
          <w:p w14:paraId="40D870F2" w14:textId="4AF2F70F" w:rsidR="00384E58" w:rsidRPr="004D50BB" w:rsidRDefault="00384E58" w:rsidP="00384E58">
            <w:pPr>
              <w:spacing w:after="240"/>
              <w:jc w:val="both"/>
              <w:rPr>
                <w:rFonts w:ascii="Arial Nova" w:hAnsi="Arial Nova" w:cs="Calibri"/>
                <w:color w:val="000000"/>
                <w:sz w:val="20"/>
                <w:szCs w:val="20"/>
              </w:rPr>
            </w:pPr>
            <w:r w:rsidRPr="004D50BB">
              <w:rPr>
                <w:rFonts w:ascii="Arial Nova" w:hAnsi="Arial Nova" w:cs="Calibri"/>
                <w:color w:val="000000"/>
                <w:sz w:val="20"/>
                <w:szCs w:val="20"/>
              </w:rPr>
              <w:t>We request to include "acts of God, fire, acts or threats of terrorism, risk of kidnapping, armed conflict, epidemics, material shortages, any act (or omission) by any governmental authority, strikes, labor disputes, transportation shortages, or vendor non-performance"</w:t>
            </w:r>
          </w:p>
        </w:tc>
        <w:tc>
          <w:tcPr>
            <w:tcW w:w="2170" w:type="dxa"/>
            <w:shd w:val="clear" w:color="000000" w:fill="FFFFFF"/>
          </w:tcPr>
          <w:p w14:paraId="4A71D4A5" w14:textId="65FCE0FC" w:rsidR="00384E58" w:rsidRPr="004D50BB" w:rsidRDefault="00384E58" w:rsidP="00384E58">
            <w:pPr>
              <w:ind w:left="-19"/>
              <w:jc w:val="both"/>
              <w:rPr>
                <w:rFonts w:ascii="Arial Nova" w:hAnsi="Arial Nova"/>
                <w:sz w:val="20"/>
                <w:szCs w:val="20"/>
              </w:rPr>
            </w:pPr>
            <w:r w:rsidRPr="004D50BB">
              <w:rPr>
                <w:rFonts w:ascii="Arial Nova" w:hAnsi="Arial Nova" w:cs="Calibri"/>
                <w:color w:val="000000"/>
                <w:sz w:val="20"/>
                <w:szCs w:val="20"/>
              </w:rPr>
              <w:t>Provisions of Clause 32.1, General Conditions of Contract, Section-V, Volume-I of the Bidding Documents are amply clear in this regard and same shall prevail.</w:t>
            </w:r>
          </w:p>
        </w:tc>
      </w:tr>
      <w:tr w:rsidR="00384E58" w:rsidRPr="004D50BB" w14:paraId="7C6D4970" w14:textId="77777777" w:rsidTr="0075076C">
        <w:trPr>
          <w:trHeight w:val="54"/>
        </w:trPr>
        <w:tc>
          <w:tcPr>
            <w:tcW w:w="705" w:type="dxa"/>
          </w:tcPr>
          <w:p w14:paraId="45E3BD39" w14:textId="77777777" w:rsidR="00384E58" w:rsidRPr="004D50BB" w:rsidRDefault="00384E58" w:rsidP="00384E58">
            <w:pPr>
              <w:pStyle w:val="ListParagraph"/>
              <w:numPr>
                <w:ilvl w:val="0"/>
                <w:numId w:val="22"/>
              </w:numPr>
              <w:jc w:val="center"/>
              <w:rPr>
                <w:rFonts w:ascii="Arial Nova" w:hAnsi="Arial Nova"/>
                <w:b/>
                <w:bCs/>
                <w:sz w:val="20"/>
                <w:szCs w:val="20"/>
              </w:rPr>
            </w:pPr>
          </w:p>
        </w:tc>
        <w:tc>
          <w:tcPr>
            <w:tcW w:w="1710" w:type="dxa"/>
            <w:shd w:val="clear" w:color="auto" w:fill="auto"/>
          </w:tcPr>
          <w:p w14:paraId="4CDF1FAE" w14:textId="14B3AE58" w:rsidR="00384E58" w:rsidRPr="004D50BB" w:rsidRDefault="00384E58" w:rsidP="00384E58">
            <w:pPr>
              <w:autoSpaceDE w:val="0"/>
              <w:autoSpaceDN w:val="0"/>
              <w:adjustRightInd w:val="0"/>
              <w:jc w:val="both"/>
              <w:rPr>
                <w:rFonts w:ascii="Arial Nova" w:hAnsi="Arial Nova"/>
                <w:sz w:val="20"/>
                <w:szCs w:val="20"/>
              </w:rPr>
            </w:pPr>
            <w:r w:rsidRPr="004D50BB">
              <w:rPr>
                <w:rFonts w:ascii="Arial Nova" w:hAnsi="Arial Nova" w:cs="Calibri"/>
                <w:color w:val="000000"/>
                <w:sz w:val="20"/>
                <w:szCs w:val="20"/>
              </w:rPr>
              <w:t>GCC Clause no. 32.4, Force Majeure/ Clause P / 78 of 92</w:t>
            </w:r>
          </w:p>
        </w:tc>
        <w:tc>
          <w:tcPr>
            <w:tcW w:w="5367" w:type="dxa"/>
            <w:shd w:val="clear" w:color="auto" w:fill="auto"/>
          </w:tcPr>
          <w:p w14:paraId="26CF263C" w14:textId="4C34261B" w:rsidR="00384E58" w:rsidRPr="004D50BB" w:rsidRDefault="00384E58" w:rsidP="00384E58">
            <w:pPr>
              <w:jc w:val="both"/>
              <w:rPr>
                <w:rFonts w:ascii="Arial Nova" w:hAnsi="Arial Nova" w:cs="Arial"/>
                <w:bCs/>
                <w:sz w:val="20"/>
                <w:szCs w:val="20"/>
              </w:rPr>
            </w:pPr>
            <w:r w:rsidRPr="004D50BB">
              <w:rPr>
                <w:rFonts w:ascii="Arial Nova" w:hAnsi="Arial Nova" w:cs="Calibri"/>
                <w:color w:val="000000"/>
                <w:sz w:val="20"/>
                <w:szCs w:val="20"/>
              </w:rPr>
              <w:t>The party who has given such notice shall be excused from the performance or punctual performance of its obligations under the Contract for so long as the relevant event of Force Majeure continues and to the extent that such party</w:t>
            </w:r>
            <w:r w:rsidRPr="004D50BB">
              <w:rPr>
                <w:rFonts w:ascii="Arial" w:hAnsi="Arial" w:cs="Arial"/>
                <w:color w:val="000000"/>
                <w:sz w:val="20"/>
                <w:szCs w:val="20"/>
              </w:rPr>
              <w:t>‟</w:t>
            </w:r>
            <w:r w:rsidRPr="004D50BB">
              <w:rPr>
                <w:rFonts w:ascii="Arial Nova" w:hAnsi="Arial Nova" w:cs="Calibri"/>
                <w:color w:val="000000"/>
                <w:sz w:val="20"/>
                <w:szCs w:val="20"/>
              </w:rPr>
              <w:t>s performance is prevented, hindered or delayed. The Time for Completion shall be extended in accordance with GCC Clause 34.</w:t>
            </w:r>
          </w:p>
        </w:tc>
        <w:tc>
          <w:tcPr>
            <w:tcW w:w="3993" w:type="dxa"/>
            <w:shd w:val="clear" w:color="auto" w:fill="auto"/>
          </w:tcPr>
          <w:p w14:paraId="73FAA555" w14:textId="07A6C63C" w:rsidR="00384E58" w:rsidRPr="004D50BB" w:rsidRDefault="00384E58" w:rsidP="00384E58">
            <w:pPr>
              <w:jc w:val="both"/>
              <w:rPr>
                <w:rFonts w:ascii="Arial Nova" w:hAnsi="Arial Nova" w:cs="Calibri"/>
                <w:b/>
                <w:bCs/>
                <w:color w:val="000000"/>
                <w:sz w:val="20"/>
                <w:szCs w:val="20"/>
              </w:rPr>
            </w:pPr>
            <w:r w:rsidRPr="004D50BB">
              <w:rPr>
                <w:rFonts w:ascii="Arial Nova" w:hAnsi="Arial Nova" w:cs="Calibri"/>
                <w:color w:val="000000"/>
                <w:sz w:val="20"/>
                <w:szCs w:val="20"/>
              </w:rPr>
              <w:t xml:space="preserve">Party shall be compensated with adequate cost implication also under this clause. </w:t>
            </w:r>
          </w:p>
        </w:tc>
        <w:tc>
          <w:tcPr>
            <w:tcW w:w="2170" w:type="dxa"/>
            <w:shd w:val="clear" w:color="000000" w:fill="FFFFFF"/>
          </w:tcPr>
          <w:p w14:paraId="71A5B067" w14:textId="240F98E8" w:rsidR="00384E58" w:rsidRPr="004D50BB" w:rsidRDefault="00384E58" w:rsidP="00384E58">
            <w:pPr>
              <w:ind w:left="-19"/>
              <w:jc w:val="both"/>
              <w:rPr>
                <w:rFonts w:ascii="Arial Nova" w:hAnsi="Arial Nova"/>
                <w:sz w:val="20"/>
                <w:szCs w:val="20"/>
              </w:rPr>
            </w:pPr>
            <w:r w:rsidRPr="004D50BB">
              <w:rPr>
                <w:rFonts w:ascii="Arial Nova" w:hAnsi="Arial Nova" w:cs="Calibri"/>
                <w:color w:val="000000"/>
                <w:sz w:val="20"/>
                <w:szCs w:val="20"/>
              </w:rPr>
              <w:t>Provisions of Bidding Documents shall remain unchanged.</w:t>
            </w:r>
          </w:p>
        </w:tc>
      </w:tr>
      <w:tr w:rsidR="00384E58" w:rsidRPr="004D50BB" w14:paraId="513F5901" w14:textId="77777777" w:rsidTr="0075076C">
        <w:trPr>
          <w:trHeight w:val="1661"/>
        </w:trPr>
        <w:tc>
          <w:tcPr>
            <w:tcW w:w="705" w:type="dxa"/>
          </w:tcPr>
          <w:p w14:paraId="105929B6" w14:textId="77777777" w:rsidR="00384E58" w:rsidRPr="004D50BB" w:rsidRDefault="00384E58" w:rsidP="00384E58">
            <w:pPr>
              <w:pStyle w:val="ListParagraph"/>
              <w:numPr>
                <w:ilvl w:val="0"/>
                <w:numId w:val="22"/>
              </w:numPr>
              <w:jc w:val="center"/>
              <w:rPr>
                <w:rFonts w:ascii="Arial Nova" w:hAnsi="Arial Nova"/>
                <w:b/>
                <w:bCs/>
                <w:sz w:val="20"/>
                <w:szCs w:val="20"/>
              </w:rPr>
            </w:pPr>
          </w:p>
        </w:tc>
        <w:tc>
          <w:tcPr>
            <w:tcW w:w="1710" w:type="dxa"/>
            <w:shd w:val="clear" w:color="auto" w:fill="auto"/>
          </w:tcPr>
          <w:p w14:paraId="47A1D514" w14:textId="0569BD19" w:rsidR="00384E58" w:rsidRPr="004D50BB" w:rsidRDefault="00384E58" w:rsidP="00384E58">
            <w:pPr>
              <w:autoSpaceDE w:val="0"/>
              <w:autoSpaceDN w:val="0"/>
              <w:adjustRightInd w:val="0"/>
              <w:jc w:val="both"/>
              <w:rPr>
                <w:rFonts w:ascii="Arial Nova" w:hAnsi="Arial Nova"/>
                <w:sz w:val="20"/>
                <w:szCs w:val="20"/>
                <w:highlight w:val="yellow"/>
              </w:rPr>
            </w:pPr>
            <w:r w:rsidRPr="004D50BB">
              <w:rPr>
                <w:rFonts w:ascii="Arial Nova" w:hAnsi="Arial Nova" w:cs="Calibri"/>
                <w:color w:val="000000"/>
                <w:sz w:val="20"/>
                <w:szCs w:val="20"/>
              </w:rPr>
              <w:t>GE right to suspend</w:t>
            </w:r>
            <w:r w:rsidRPr="004D50BB">
              <w:rPr>
                <w:rFonts w:ascii="Arial Nova" w:hAnsi="Arial Nova" w:cs="Calibri"/>
                <w:color w:val="000000"/>
                <w:sz w:val="20"/>
                <w:szCs w:val="20"/>
              </w:rPr>
              <w:br/>
              <w:t>work and evacuation for</w:t>
            </w:r>
            <w:r w:rsidRPr="004D50BB">
              <w:rPr>
                <w:rFonts w:ascii="Arial Nova" w:hAnsi="Arial Nova" w:cs="Calibri"/>
                <w:color w:val="000000"/>
                <w:sz w:val="20"/>
                <w:szCs w:val="20"/>
              </w:rPr>
              <w:br/>
              <w:t>escalated security conditions</w:t>
            </w:r>
          </w:p>
        </w:tc>
        <w:tc>
          <w:tcPr>
            <w:tcW w:w="5367" w:type="dxa"/>
            <w:shd w:val="clear" w:color="auto" w:fill="auto"/>
          </w:tcPr>
          <w:p w14:paraId="7B6D7453" w14:textId="77777777" w:rsidR="0075076C" w:rsidRDefault="00384E58" w:rsidP="00384E58">
            <w:pPr>
              <w:jc w:val="both"/>
              <w:rPr>
                <w:rFonts w:ascii="Arial Nova" w:hAnsi="Arial Nova" w:cs="Calibri"/>
                <w:b/>
                <w:bCs/>
                <w:color w:val="000000"/>
                <w:sz w:val="20"/>
                <w:szCs w:val="20"/>
              </w:rPr>
            </w:pPr>
            <w:r w:rsidRPr="004D50BB">
              <w:rPr>
                <w:rFonts w:ascii="Arial Nova" w:hAnsi="Arial Nova" w:cs="Calibri"/>
                <w:b/>
                <w:bCs/>
                <w:color w:val="000000"/>
                <w:sz w:val="20"/>
                <w:szCs w:val="20"/>
              </w:rPr>
              <w:t>18.3 Site Regulations and Safety</w:t>
            </w:r>
          </w:p>
          <w:p w14:paraId="1D3DA264" w14:textId="77777777" w:rsidR="0075076C" w:rsidRDefault="00384E58" w:rsidP="00384E58">
            <w:pPr>
              <w:jc w:val="both"/>
              <w:rPr>
                <w:rFonts w:ascii="Arial Nova" w:hAnsi="Arial Nova" w:cs="Calibri"/>
                <w:color w:val="000000"/>
                <w:sz w:val="20"/>
                <w:szCs w:val="20"/>
              </w:rPr>
            </w:pPr>
            <w:r w:rsidRPr="004D50BB">
              <w:rPr>
                <w:rFonts w:ascii="Arial Nova" w:hAnsi="Arial Nova" w:cs="Calibri"/>
                <w:color w:val="000000"/>
                <w:sz w:val="20"/>
                <w:szCs w:val="20"/>
              </w:rPr>
              <w:br/>
              <w:t>The Employer 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14:paraId="0A565460" w14:textId="66FE354E" w:rsidR="00682FF2" w:rsidRDefault="00384E58" w:rsidP="00384E58">
            <w:pPr>
              <w:jc w:val="both"/>
              <w:rPr>
                <w:rFonts w:ascii="Arial Nova" w:hAnsi="Arial Nova" w:cs="Calibri"/>
                <w:color w:val="000000"/>
                <w:sz w:val="20"/>
                <w:szCs w:val="20"/>
              </w:rPr>
            </w:pPr>
            <w:r w:rsidRPr="004D50BB">
              <w:rPr>
                <w:rFonts w:ascii="Arial Nova" w:hAnsi="Arial Nova" w:cs="Calibri"/>
                <w:color w:val="000000"/>
                <w:sz w:val="20"/>
                <w:szCs w:val="20"/>
              </w:rPr>
              <w:br/>
              <w:t>Such Site regulations shall include, but shall not be limited to, rules in respect of security, safety of the Facilities, gate control, sanitation, medical care, and fire prevention.</w:t>
            </w:r>
          </w:p>
          <w:p w14:paraId="76A48526" w14:textId="77777777" w:rsidR="00682FF2" w:rsidRDefault="00682FF2" w:rsidP="00384E58">
            <w:pPr>
              <w:jc w:val="both"/>
              <w:rPr>
                <w:rFonts w:ascii="Arial Nova" w:hAnsi="Arial Nova" w:cs="Calibri"/>
                <w:color w:val="000000"/>
                <w:sz w:val="20"/>
                <w:szCs w:val="20"/>
              </w:rPr>
            </w:pPr>
          </w:p>
          <w:p w14:paraId="10F18645" w14:textId="77777777" w:rsidR="00682FF2" w:rsidRDefault="00384E58" w:rsidP="00384E58">
            <w:pPr>
              <w:jc w:val="both"/>
              <w:rPr>
                <w:rFonts w:ascii="Arial Nova" w:hAnsi="Arial Nova" w:cs="Calibri"/>
                <w:color w:val="000000"/>
                <w:sz w:val="20"/>
                <w:szCs w:val="20"/>
              </w:rPr>
            </w:pPr>
            <w:r w:rsidRPr="004D50BB">
              <w:rPr>
                <w:rFonts w:ascii="Arial Nova" w:hAnsi="Arial Nova" w:cs="Calibri"/>
                <w:color w:val="000000"/>
                <w:sz w:val="20"/>
                <w:szCs w:val="20"/>
              </w:rPr>
              <w:t>..................................................</w:t>
            </w:r>
          </w:p>
          <w:p w14:paraId="5FE52757" w14:textId="20950BC7" w:rsidR="00682FF2" w:rsidRDefault="00384E58" w:rsidP="00384E58">
            <w:pPr>
              <w:jc w:val="both"/>
              <w:rPr>
                <w:rFonts w:ascii="Arial Nova" w:hAnsi="Arial Nova" w:cs="Calibri"/>
                <w:b/>
                <w:bCs/>
                <w:color w:val="000000"/>
                <w:sz w:val="20"/>
                <w:szCs w:val="20"/>
              </w:rPr>
            </w:pPr>
            <w:r w:rsidRPr="004D50BB">
              <w:rPr>
                <w:rFonts w:ascii="Arial Nova" w:hAnsi="Arial Nova" w:cs="Calibri"/>
                <w:color w:val="000000"/>
                <w:sz w:val="20"/>
                <w:szCs w:val="20"/>
              </w:rPr>
              <w:br/>
            </w:r>
            <w:r w:rsidRPr="004D50BB">
              <w:rPr>
                <w:rFonts w:ascii="Arial Nova" w:hAnsi="Arial Nova" w:cs="Calibri"/>
                <w:b/>
                <w:bCs/>
                <w:color w:val="000000"/>
                <w:sz w:val="20"/>
                <w:szCs w:val="20"/>
              </w:rPr>
              <w:t>35. Suspension</w:t>
            </w:r>
          </w:p>
          <w:p w14:paraId="77F6825C" w14:textId="77777777" w:rsidR="00682FF2" w:rsidRDefault="00384E58" w:rsidP="00384E58">
            <w:pPr>
              <w:jc w:val="both"/>
              <w:rPr>
                <w:rFonts w:ascii="Arial Nova" w:hAnsi="Arial Nova" w:cs="Calibri"/>
                <w:color w:val="000000"/>
                <w:sz w:val="20"/>
                <w:szCs w:val="20"/>
              </w:rPr>
            </w:pPr>
            <w:r w:rsidRPr="004D50BB">
              <w:rPr>
                <w:rFonts w:ascii="Arial Nova" w:hAnsi="Arial Nova" w:cs="Calibri"/>
                <w:color w:val="000000"/>
                <w:sz w:val="20"/>
                <w:szCs w:val="20"/>
              </w:rPr>
              <w:br/>
              <w:t>35.1 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5557C583" w14:textId="69375EED" w:rsidR="00384E58" w:rsidRDefault="00384E58" w:rsidP="00384E58">
            <w:pPr>
              <w:jc w:val="both"/>
              <w:rPr>
                <w:rFonts w:ascii="Arial Nova" w:hAnsi="Arial Nova" w:cs="Calibri"/>
                <w:color w:val="000000"/>
                <w:sz w:val="20"/>
                <w:szCs w:val="20"/>
              </w:rPr>
            </w:pPr>
            <w:r w:rsidRPr="004D50BB">
              <w:rPr>
                <w:rFonts w:ascii="Arial Nova" w:hAnsi="Arial Nova" w:cs="Calibri"/>
                <w:color w:val="000000"/>
                <w:sz w:val="20"/>
                <w:szCs w:val="20"/>
              </w:rPr>
              <w:br/>
              <w:t xml:space="preserve">If, by virtue of a suspension order given by the Project </w:t>
            </w:r>
            <w:r w:rsidRPr="004D50BB">
              <w:rPr>
                <w:rFonts w:ascii="Arial Nova" w:hAnsi="Arial Nova" w:cs="Calibri"/>
                <w:color w:val="000000"/>
                <w:sz w:val="20"/>
                <w:szCs w:val="20"/>
              </w:rPr>
              <w:lastRenderedPageBreak/>
              <w:t>Manager, other than by reason of the Contractor</w:t>
            </w:r>
            <w:r w:rsidR="002A1AA1">
              <w:rPr>
                <w:rFonts w:ascii="Arial" w:hAnsi="Arial" w:cs="Arial"/>
                <w:color w:val="000000"/>
                <w:sz w:val="20"/>
                <w:szCs w:val="20"/>
              </w:rPr>
              <w:t>’</w:t>
            </w:r>
            <w:r w:rsidRPr="004D50BB">
              <w:rPr>
                <w:rFonts w:ascii="Arial Nova" w:hAnsi="Arial Nova" w:cs="Calibri"/>
                <w:color w:val="000000"/>
                <w:sz w:val="20"/>
                <w:szCs w:val="20"/>
              </w:rPr>
              <w:t>s default or breach of the Contract, the Contractor</w:t>
            </w:r>
            <w:r w:rsidR="002A1AA1">
              <w:rPr>
                <w:rFonts w:ascii="Arial" w:hAnsi="Arial" w:cs="Arial"/>
                <w:color w:val="000000"/>
                <w:sz w:val="20"/>
                <w:szCs w:val="20"/>
              </w:rPr>
              <w:t>’</w:t>
            </w:r>
            <w:r w:rsidRPr="004D50BB">
              <w:rPr>
                <w:rFonts w:ascii="Arial Nova" w:hAnsi="Arial Nova" w:cs="Calibri"/>
                <w:color w:val="000000"/>
                <w:sz w:val="20"/>
                <w:szCs w:val="20"/>
              </w:rPr>
              <w:t>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 accordance with GCC Clause 33, excluding the performance of the suspended obligations from the Contract.</w:t>
            </w:r>
            <w:r w:rsidRPr="004D50BB">
              <w:rPr>
                <w:rFonts w:ascii="Arial Nova" w:hAnsi="Arial Nova" w:cs="Calibri"/>
                <w:color w:val="000000"/>
                <w:sz w:val="20"/>
                <w:szCs w:val="20"/>
              </w:rPr>
              <w:br/>
            </w:r>
            <w:r w:rsidRPr="004D50BB">
              <w:rPr>
                <w:rFonts w:ascii="Arial Nova" w:hAnsi="Arial Nova" w:cs="Calibri"/>
                <w:color w:val="000000"/>
                <w:sz w:val="20"/>
                <w:szCs w:val="20"/>
              </w:rPr>
              <w:br/>
              <w:t xml:space="preserve">If the Employer fails to do so within such period, the Contractor may, by a further notice to the Project Manager, elect to treat the suspension, where it affects a part only of the Facilities, as a deletion of such part in accordance with GCC Clause 33 or, where it affects the whole of the Facilities, as termination of the Contract under GCC </w:t>
            </w:r>
            <w:r w:rsidRPr="004D50BB">
              <w:rPr>
                <w:rFonts w:ascii="Arial Nova" w:hAnsi="Arial Nova" w:cs="Calibri"/>
                <w:color w:val="000000"/>
                <w:sz w:val="20"/>
                <w:szCs w:val="20"/>
              </w:rPr>
              <w:br/>
              <w:t>Sub-Clause 36.1.</w:t>
            </w:r>
          </w:p>
          <w:p w14:paraId="26782F51" w14:textId="46F3FF81" w:rsidR="00682FF2" w:rsidRPr="004D50BB" w:rsidRDefault="00682FF2" w:rsidP="00384E58">
            <w:pPr>
              <w:jc w:val="both"/>
              <w:rPr>
                <w:rFonts w:ascii="Arial Nova" w:hAnsi="Arial Nova" w:cs="Arial"/>
                <w:sz w:val="20"/>
                <w:szCs w:val="20"/>
              </w:rPr>
            </w:pPr>
          </w:p>
        </w:tc>
        <w:tc>
          <w:tcPr>
            <w:tcW w:w="3993" w:type="dxa"/>
            <w:shd w:val="clear" w:color="auto" w:fill="auto"/>
          </w:tcPr>
          <w:p w14:paraId="6BBC021A" w14:textId="354566BC" w:rsidR="00384E58" w:rsidRPr="004D50BB" w:rsidRDefault="00384E58" w:rsidP="00384E58">
            <w:pPr>
              <w:jc w:val="both"/>
              <w:rPr>
                <w:rFonts w:ascii="Arial Nova" w:hAnsi="Arial Nova"/>
                <w:sz w:val="20"/>
                <w:szCs w:val="20"/>
                <w:highlight w:val="yellow"/>
              </w:rPr>
            </w:pPr>
            <w:r w:rsidRPr="004D50BB">
              <w:rPr>
                <w:rFonts w:ascii="Arial Nova" w:hAnsi="Arial Nova" w:cs="Calibri"/>
                <w:color w:val="000000"/>
                <w:sz w:val="20"/>
                <w:szCs w:val="20"/>
              </w:rPr>
              <w:lastRenderedPageBreak/>
              <w:t>Safety of Personnel. If, in Seller’s sole and reasonable opinion, security or safety of Seller’s personnel, or the safe performance of work is, or is likely to be, imperiled by security concerns (including but not limited to inability to obtain adequate security protection), local conditions, war (declared or undeclared) armed conflict or threatened conflict, civil unrest or riot, terrorist acts or threats, kidnapping risk, threat to safety or well-being of the Buyer’s facility or personnel or Seller’s personnel, or interests or Seller’s subcontractors personnel, the presence of or threat of exposure to hazardous materials, or unsafe working conditions, Seller may, in addition to other rights and remedies available to it, promptly evacuate some or all of its personnel and subcontractors from the work location, suspend performance of all or any part of the Contract, and/or perform and/or supervise work from an alternate location determined by Seller. Buyer shall assist in any evacuation of Seller personnel and subcontractors from Buyer’s site. Any delay that results shall be considered an Excusable Event/Force Majeure.</w:t>
            </w:r>
          </w:p>
        </w:tc>
        <w:tc>
          <w:tcPr>
            <w:tcW w:w="2170" w:type="dxa"/>
            <w:shd w:val="clear" w:color="000000" w:fill="FFFFFF"/>
          </w:tcPr>
          <w:p w14:paraId="26A98AD2" w14:textId="4282FE7B" w:rsidR="00384E58" w:rsidRPr="004D50BB" w:rsidRDefault="00384E58" w:rsidP="00384E58">
            <w:pPr>
              <w:ind w:left="-19"/>
              <w:jc w:val="both"/>
              <w:rPr>
                <w:rFonts w:ascii="Arial Nova" w:hAnsi="Arial Nova"/>
                <w:sz w:val="20"/>
                <w:szCs w:val="20"/>
                <w:highlight w:val="yellow"/>
              </w:rPr>
            </w:pPr>
            <w:r w:rsidRPr="004D50BB">
              <w:rPr>
                <w:rFonts w:ascii="Arial Nova" w:hAnsi="Arial Nova" w:cs="Calibri"/>
                <w:color w:val="000000"/>
                <w:sz w:val="20"/>
                <w:szCs w:val="20"/>
              </w:rPr>
              <w:t>Bidder's attention is drawn towards the provisions of Clause 18.3 [Site Regulations and safety] and Clause 35 [Suspension], General Conditions of Contract, Section-V, Volume-I of the bidding documents, which are amply clear in this regard.</w:t>
            </w:r>
            <w:r w:rsidRPr="004D50BB">
              <w:rPr>
                <w:rFonts w:ascii="Arial Nova" w:hAnsi="Arial Nova" w:cs="Calibri"/>
                <w:color w:val="000000"/>
                <w:sz w:val="20"/>
                <w:szCs w:val="20"/>
              </w:rPr>
              <w:br/>
            </w:r>
            <w:r w:rsidRPr="004D50BB">
              <w:rPr>
                <w:rFonts w:ascii="Arial Nova" w:hAnsi="Arial Nova" w:cs="Calibri"/>
                <w:color w:val="000000"/>
                <w:sz w:val="20"/>
                <w:szCs w:val="20"/>
              </w:rPr>
              <w:br/>
              <w:t>Further, bidders is also requested to refer the reply at S. No.1 above, in regard to Force Majeure.</w:t>
            </w:r>
          </w:p>
        </w:tc>
      </w:tr>
      <w:tr w:rsidR="0075076C" w:rsidRPr="004D50BB" w14:paraId="18769586" w14:textId="77777777" w:rsidTr="0075076C">
        <w:trPr>
          <w:trHeight w:val="54"/>
        </w:trPr>
        <w:tc>
          <w:tcPr>
            <w:tcW w:w="705" w:type="dxa"/>
          </w:tcPr>
          <w:p w14:paraId="0CAED259" w14:textId="77777777" w:rsidR="0075076C" w:rsidRPr="004D50BB" w:rsidRDefault="0075076C" w:rsidP="00384E58">
            <w:pPr>
              <w:pStyle w:val="ListParagraph"/>
              <w:numPr>
                <w:ilvl w:val="0"/>
                <w:numId w:val="22"/>
              </w:numPr>
              <w:jc w:val="center"/>
              <w:rPr>
                <w:rFonts w:ascii="Arial Nova" w:hAnsi="Arial Nova"/>
                <w:b/>
                <w:bCs/>
                <w:sz w:val="20"/>
                <w:szCs w:val="20"/>
              </w:rPr>
            </w:pPr>
          </w:p>
        </w:tc>
        <w:tc>
          <w:tcPr>
            <w:tcW w:w="1710" w:type="dxa"/>
            <w:shd w:val="clear" w:color="auto" w:fill="auto"/>
          </w:tcPr>
          <w:p w14:paraId="29C84B0B" w14:textId="4C7A314D" w:rsidR="0075076C" w:rsidRPr="004D50BB" w:rsidRDefault="0075076C" w:rsidP="00384E58">
            <w:pPr>
              <w:autoSpaceDE w:val="0"/>
              <w:autoSpaceDN w:val="0"/>
              <w:adjustRightInd w:val="0"/>
              <w:jc w:val="both"/>
              <w:rPr>
                <w:rFonts w:ascii="Arial Nova" w:hAnsi="Arial Nova"/>
                <w:sz w:val="20"/>
                <w:szCs w:val="20"/>
              </w:rPr>
            </w:pPr>
            <w:r w:rsidRPr="004D50BB">
              <w:rPr>
                <w:rFonts w:ascii="Arial Nova" w:hAnsi="Arial Nova" w:cs="Calibri"/>
                <w:color w:val="000000"/>
                <w:sz w:val="20"/>
                <w:szCs w:val="20"/>
              </w:rPr>
              <w:t>GE Step-in rights and</w:t>
            </w:r>
            <w:r>
              <w:rPr>
                <w:rFonts w:ascii="Arial Nova" w:hAnsi="Arial Nova" w:cs="Calibri"/>
                <w:color w:val="000000"/>
                <w:sz w:val="20"/>
                <w:szCs w:val="20"/>
              </w:rPr>
              <w:t xml:space="preserve"> </w:t>
            </w:r>
            <w:r w:rsidRPr="004D50BB">
              <w:rPr>
                <w:rFonts w:ascii="Arial Nova" w:hAnsi="Arial Nova" w:cs="Calibri"/>
                <w:color w:val="000000"/>
                <w:sz w:val="20"/>
                <w:szCs w:val="20"/>
              </w:rPr>
              <w:t>bill back for in-adequate</w:t>
            </w:r>
            <w:r w:rsidRPr="004D50BB">
              <w:rPr>
                <w:rFonts w:ascii="Arial Nova" w:hAnsi="Arial Nova" w:cs="Calibri"/>
                <w:color w:val="000000"/>
                <w:sz w:val="20"/>
                <w:szCs w:val="20"/>
              </w:rPr>
              <w:br/>
              <w:t>security mitigation measures</w:t>
            </w:r>
          </w:p>
        </w:tc>
        <w:tc>
          <w:tcPr>
            <w:tcW w:w="5367" w:type="dxa"/>
            <w:vMerge w:val="restart"/>
            <w:shd w:val="clear" w:color="auto" w:fill="auto"/>
          </w:tcPr>
          <w:p w14:paraId="35D59985" w14:textId="246B3585" w:rsidR="0075076C" w:rsidRPr="00155F84" w:rsidRDefault="0075076C" w:rsidP="002953DB">
            <w:pPr>
              <w:ind w:left="341" w:hanging="341"/>
              <w:jc w:val="both"/>
              <w:rPr>
                <w:rFonts w:ascii="Arial Nova" w:hAnsi="Arial Nova" w:cs="Calibri"/>
                <w:b/>
                <w:bCs/>
                <w:color w:val="000000"/>
                <w:sz w:val="20"/>
                <w:szCs w:val="20"/>
              </w:rPr>
            </w:pPr>
            <w:r w:rsidRPr="004D50BB">
              <w:rPr>
                <w:rFonts w:ascii="Arial Nova" w:hAnsi="Arial Nova" w:cs="Calibri"/>
                <w:color w:val="000000"/>
                <w:sz w:val="20"/>
                <w:szCs w:val="20"/>
              </w:rPr>
              <w:t> </w:t>
            </w:r>
            <w:r w:rsidRPr="00155F84">
              <w:rPr>
                <w:rFonts w:ascii="Arial Nova" w:hAnsi="Arial Nova" w:cs="Calibri"/>
                <w:b/>
                <w:bCs/>
                <w:color w:val="000000"/>
                <w:sz w:val="20"/>
                <w:szCs w:val="20"/>
              </w:rPr>
              <w:t xml:space="preserve">6. Employer’s Responsibilities </w:t>
            </w:r>
          </w:p>
          <w:p w14:paraId="55987FEC" w14:textId="77777777" w:rsidR="0075076C" w:rsidRDefault="0075076C" w:rsidP="00384E58">
            <w:pPr>
              <w:ind w:left="341" w:hanging="341"/>
              <w:jc w:val="both"/>
              <w:rPr>
                <w:rFonts w:ascii="Arial Nova" w:hAnsi="Arial Nova" w:cs="Calibri"/>
                <w:color w:val="000000"/>
                <w:sz w:val="20"/>
                <w:szCs w:val="20"/>
              </w:rPr>
            </w:pPr>
          </w:p>
          <w:p w14:paraId="308650C7" w14:textId="77777777" w:rsidR="0075076C" w:rsidRDefault="0075076C" w:rsidP="00384E58">
            <w:pPr>
              <w:ind w:left="341" w:hanging="341"/>
              <w:jc w:val="both"/>
              <w:rPr>
                <w:rFonts w:ascii="Arial Nova" w:hAnsi="Arial Nova" w:cs="Calibri"/>
                <w:color w:val="000000"/>
                <w:sz w:val="20"/>
                <w:szCs w:val="20"/>
              </w:rPr>
            </w:pPr>
            <w:r w:rsidRPr="00155F84">
              <w:rPr>
                <w:rFonts w:ascii="Arial Nova" w:hAnsi="Arial Nova" w:cs="Calibri"/>
                <w:b/>
                <w:bCs/>
                <w:color w:val="000000"/>
                <w:sz w:val="20"/>
                <w:szCs w:val="20"/>
              </w:rPr>
              <w:t>6.1</w:t>
            </w:r>
            <w:r w:rsidRPr="00444CFB">
              <w:rPr>
                <w:rFonts w:ascii="Arial Nova" w:hAnsi="Arial Nova" w:cs="Calibri"/>
                <w:color w:val="000000"/>
                <w:sz w:val="20"/>
                <w:szCs w:val="20"/>
              </w:rPr>
              <w:t xml:space="preserve"> The Employer shall ensure the accuracy of all information and/or data to be supplied by the Employer as described in the corresponding Appendix - 6 (Scope of Works and Supply by the Employer) to the Contract, except when otherwise expressly stated in the Contract. </w:t>
            </w:r>
          </w:p>
          <w:p w14:paraId="3D4F67AF" w14:textId="77777777" w:rsidR="0075076C" w:rsidRDefault="0075076C" w:rsidP="00384E58">
            <w:pPr>
              <w:ind w:left="341" w:hanging="341"/>
              <w:jc w:val="both"/>
              <w:rPr>
                <w:rFonts w:ascii="Arial Nova" w:hAnsi="Arial Nova" w:cs="Calibri"/>
                <w:color w:val="000000"/>
                <w:sz w:val="20"/>
                <w:szCs w:val="20"/>
              </w:rPr>
            </w:pPr>
          </w:p>
          <w:p w14:paraId="61E22A66" w14:textId="77777777" w:rsidR="0075076C" w:rsidRDefault="0075076C" w:rsidP="00384E58">
            <w:pPr>
              <w:ind w:left="341" w:hanging="341"/>
              <w:jc w:val="both"/>
              <w:rPr>
                <w:rFonts w:ascii="Arial Nova" w:hAnsi="Arial Nova" w:cs="Calibri"/>
                <w:color w:val="000000"/>
                <w:sz w:val="20"/>
                <w:szCs w:val="20"/>
              </w:rPr>
            </w:pPr>
            <w:r w:rsidRPr="00155F84">
              <w:rPr>
                <w:rFonts w:ascii="Arial Nova" w:hAnsi="Arial Nova" w:cs="Calibri"/>
                <w:b/>
                <w:bCs/>
                <w:color w:val="000000"/>
                <w:sz w:val="20"/>
                <w:szCs w:val="20"/>
              </w:rPr>
              <w:lastRenderedPageBreak/>
              <w:t>6.2</w:t>
            </w:r>
            <w:r w:rsidRPr="00444CFB">
              <w:rPr>
                <w:rFonts w:ascii="Arial Nova" w:hAnsi="Arial Nova" w:cs="Calibri"/>
                <w:color w:val="000000"/>
                <w:sz w:val="20"/>
                <w:szCs w:val="20"/>
              </w:rPr>
              <w:t xml:space="preserve"> 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 6 (Scope of Works and Supply by the Employer) to the Contract Agreement. The Employer shall give full possession of and accord all rights of access thereto on or before the date(s) specified in that Appendix. </w:t>
            </w:r>
          </w:p>
          <w:p w14:paraId="501BBC68" w14:textId="77777777" w:rsidR="0075076C" w:rsidRPr="002953DB" w:rsidRDefault="0075076C" w:rsidP="00384E58">
            <w:pPr>
              <w:ind w:left="341" w:hanging="341"/>
              <w:jc w:val="both"/>
              <w:rPr>
                <w:rFonts w:ascii="Arial Nova" w:hAnsi="Arial Nova" w:cs="Calibri"/>
                <w:color w:val="000000"/>
                <w:sz w:val="14"/>
                <w:szCs w:val="14"/>
              </w:rPr>
            </w:pPr>
          </w:p>
          <w:p w14:paraId="7FDEE0A8" w14:textId="77777777" w:rsidR="0075076C" w:rsidRDefault="0075076C" w:rsidP="00384E58">
            <w:pPr>
              <w:ind w:left="341" w:hanging="341"/>
              <w:jc w:val="both"/>
              <w:rPr>
                <w:rFonts w:ascii="Arial Nova" w:hAnsi="Arial Nova" w:cs="Calibri"/>
                <w:color w:val="000000"/>
                <w:sz w:val="20"/>
                <w:szCs w:val="20"/>
              </w:rPr>
            </w:pPr>
            <w:r w:rsidRPr="00155F84">
              <w:rPr>
                <w:rFonts w:ascii="Arial Nova" w:hAnsi="Arial Nova" w:cs="Calibri"/>
                <w:b/>
                <w:bCs/>
                <w:color w:val="000000"/>
                <w:sz w:val="20"/>
                <w:szCs w:val="20"/>
              </w:rPr>
              <w:t>6.3</w:t>
            </w:r>
            <w:r w:rsidRPr="00444CFB">
              <w:rPr>
                <w:rFonts w:ascii="Arial Nova" w:hAnsi="Arial Nova" w:cs="Calibri"/>
                <w:color w:val="000000"/>
                <w:sz w:val="20"/>
                <w:szCs w:val="20"/>
              </w:rPr>
              <w:t xml:space="preserve"> 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w:t>
            </w:r>
            <w:r>
              <w:rPr>
                <w:rFonts w:ascii="Arial Nova" w:hAnsi="Arial Nova" w:cs="Calibri"/>
                <w:color w:val="000000"/>
                <w:sz w:val="20"/>
                <w:szCs w:val="20"/>
              </w:rPr>
              <w:t xml:space="preserve"> </w:t>
            </w:r>
            <w:r w:rsidRPr="0075076C">
              <w:rPr>
                <w:rFonts w:ascii="Arial Nova" w:hAnsi="Arial Nova" w:cs="Calibri"/>
                <w:color w:val="000000"/>
                <w:sz w:val="20"/>
                <w:szCs w:val="20"/>
              </w:rPr>
              <w:t xml:space="preserve">the execution of the Contract (they include those required for the performance by both the Contractor and the Employer of their respective obligations under the Contract), including those specified in Appendix 6 (Scope of Works and Supply by the Employer) to the Contract Agreement. </w:t>
            </w:r>
          </w:p>
          <w:p w14:paraId="312029A7" w14:textId="77777777" w:rsidR="0075076C" w:rsidRPr="002953DB" w:rsidRDefault="0075076C" w:rsidP="00384E58">
            <w:pPr>
              <w:ind w:left="341" w:hanging="341"/>
              <w:jc w:val="both"/>
              <w:rPr>
                <w:rFonts w:ascii="Arial Nova" w:hAnsi="Arial Nova" w:cs="Calibri"/>
                <w:color w:val="000000"/>
                <w:sz w:val="14"/>
                <w:szCs w:val="14"/>
              </w:rPr>
            </w:pPr>
          </w:p>
          <w:p w14:paraId="7CC213C0" w14:textId="77777777" w:rsidR="0075076C" w:rsidRDefault="0075076C" w:rsidP="00384E58">
            <w:pPr>
              <w:ind w:left="341" w:hanging="341"/>
              <w:jc w:val="both"/>
              <w:rPr>
                <w:rFonts w:ascii="Arial Nova" w:hAnsi="Arial Nova" w:cs="Calibri"/>
                <w:color w:val="000000"/>
                <w:sz w:val="20"/>
                <w:szCs w:val="20"/>
              </w:rPr>
            </w:pPr>
            <w:r w:rsidRPr="0075076C">
              <w:rPr>
                <w:rFonts w:ascii="Arial Nova" w:hAnsi="Arial Nova" w:cs="Calibri"/>
                <w:b/>
                <w:bCs/>
                <w:color w:val="000000"/>
                <w:sz w:val="20"/>
                <w:szCs w:val="20"/>
              </w:rPr>
              <w:t>6.4</w:t>
            </w:r>
            <w:r w:rsidRPr="0075076C">
              <w:rPr>
                <w:rFonts w:ascii="Arial Nova" w:hAnsi="Arial Nova" w:cs="Calibri"/>
                <w:color w:val="000000"/>
                <w:sz w:val="20"/>
                <w:szCs w:val="20"/>
              </w:rPr>
              <w:t xml:space="preserve"> If requested by the Contractor, the Employer shall use its best endeavors to assist the Contractor in obtaining in a timely and expeditious manner all permits, approvals and/or licenses necessary for the execution of the Contract from all local, state or national </w:t>
            </w:r>
            <w:r w:rsidRPr="0075076C">
              <w:rPr>
                <w:rFonts w:ascii="Arial Nova" w:hAnsi="Arial Nova" w:cs="Calibri"/>
                <w:color w:val="000000"/>
                <w:sz w:val="20"/>
                <w:szCs w:val="20"/>
              </w:rPr>
              <w:lastRenderedPageBreak/>
              <w:t xml:space="preserve">government authorities or public service undertakings that such authorities or undertakings require the Contractor or Subcontractors or the personnel of the Contractor or Subcontractors, as the case may be, to obtain. </w:t>
            </w:r>
          </w:p>
          <w:p w14:paraId="16D5B4E0" w14:textId="77777777" w:rsidR="0075076C" w:rsidRPr="002953DB" w:rsidRDefault="0075076C" w:rsidP="00384E58">
            <w:pPr>
              <w:ind w:left="341" w:hanging="341"/>
              <w:jc w:val="both"/>
              <w:rPr>
                <w:rFonts w:ascii="Arial Nova" w:hAnsi="Arial Nova" w:cs="Calibri"/>
                <w:color w:val="000000"/>
                <w:sz w:val="14"/>
                <w:szCs w:val="14"/>
              </w:rPr>
            </w:pPr>
          </w:p>
          <w:p w14:paraId="599A1B2B" w14:textId="77777777" w:rsidR="0075076C" w:rsidRDefault="0075076C" w:rsidP="00384E58">
            <w:pPr>
              <w:ind w:left="341" w:hanging="341"/>
              <w:jc w:val="both"/>
              <w:rPr>
                <w:rFonts w:ascii="Arial Nova" w:hAnsi="Arial Nova" w:cs="Calibri"/>
                <w:color w:val="000000"/>
                <w:sz w:val="20"/>
                <w:szCs w:val="20"/>
              </w:rPr>
            </w:pPr>
            <w:r w:rsidRPr="0075076C">
              <w:rPr>
                <w:rFonts w:ascii="Arial Nova" w:hAnsi="Arial Nova" w:cs="Calibri"/>
                <w:b/>
                <w:bCs/>
                <w:color w:val="000000"/>
                <w:sz w:val="20"/>
                <w:szCs w:val="20"/>
              </w:rPr>
              <w:t>6.5</w:t>
            </w:r>
            <w:r w:rsidRPr="0075076C">
              <w:rPr>
                <w:rFonts w:ascii="Arial Nova" w:hAnsi="Arial Nova" w:cs="Calibri"/>
                <w:color w:val="000000"/>
                <w:sz w:val="20"/>
                <w:szCs w:val="20"/>
              </w:rPr>
              <w:t xml:space="preserve"> 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services of whatsoever nature, to enable the Contractor to properly carry out Commissioning, all in accordance with the provisions of Appendix 6 (Scope of Works and Supply by the Employer) to the Contract Agreement at or before the time specified in the program furnished by the Contractor under GCC Sub-Clause 14.2 (Program of Performance) hereof and in the manner thereupon specified or as otherwise agreed upon by the Employer and the Contractor. </w:t>
            </w:r>
          </w:p>
          <w:p w14:paraId="12CC5712" w14:textId="77777777" w:rsidR="0075076C" w:rsidRDefault="0075076C" w:rsidP="00384E58">
            <w:pPr>
              <w:ind w:left="341" w:hanging="341"/>
              <w:jc w:val="both"/>
              <w:rPr>
                <w:rFonts w:ascii="Arial Nova" w:hAnsi="Arial Nova" w:cs="Calibri"/>
                <w:color w:val="000000"/>
                <w:sz w:val="20"/>
                <w:szCs w:val="20"/>
              </w:rPr>
            </w:pPr>
          </w:p>
          <w:p w14:paraId="3F01F8CF" w14:textId="77777777" w:rsidR="0075076C" w:rsidRDefault="0075076C" w:rsidP="00384E58">
            <w:pPr>
              <w:ind w:left="341" w:hanging="341"/>
              <w:jc w:val="both"/>
              <w:rPr>
                <w:rFonts w:ascii="Arial Nova" w:hAnsi="Arial Nova" w:cs="Calibri"/>
                <w:color w:val="000000"/>
                <w:sz w:val="20"/>
                <w:szCs w:val="20"/>
              </w:rPr>
            </w:pPr>
            <w:r w:rsidRPr="0075076C">
              <w:rPr>
                <w:rFonts w:ascii="Arial Nova" w:hAnsi="Arial Nova" w:cs="Calibri"/>
                <w:b/>
                <w:bCs/>
                <w:color w:val="000000"/>
                <w:sz w:val="20"/>
                <w:szCs w:val="20"/>
              </w:rPr>
              <w:t>6.6</w:t>
            </w:r>
            <w:r w:rsidRPr="0075076C">
              <w:rPr>
                <w:rFonts w:ascii="Arial Nova" w:hAnsi="Arial Nova" w:cs="Calibri"/>
                <w:color w:val="000000"/>
                <w:sz w:val="20"/>
                <w:szCs w:val="20"/>
              </w:rPr>
              <w:t xml:space="preserve"> The Employer shall be responsible for the continued operation of the Facilities after Taking Over, in accordance with GCC Sub-Clause 20.1.5. </w:t>
            </w:r>
          </w:p>
          <w:p w14:paraId="70D8F685" w14:textId="77777777" w:rsidR="0075076C" w:rsidRDefault="0075076C" w:rsidP="00384E58">
            <w:pPr>
              <w:ind w:left="341" w:hanging="341"/>
              <w:jc w:val="both"/>
              <w:rPr>
                <w:rFonts w:ascii="Arial Nova" w:hAnsi="Arial Nova" w:cs="Calibri"/>
                <w:color w:val="000000"/>
                <w:sz w:val="20"/>
                <w:szCs w:val="20"/>
              </w:rPr>
            </w:pPr>
          </w:p>
          <w:p w14:paraId="03F3AD02" w14:textId="1D5C8475" w:rsidR="0075076C" w:rsidRPr="004D50BB" w:rsidRDefault="0075076C" w:rsidP="003A20F2">
            <w:pPr>
              <w:ind w:left="341" w:hanging="341"/>
              <w:jc w:val="both"/>
              <w:rPr>
                <w:rFonts w:ascii="Arial Nova" w:hAnsi="Arial Nova" w:cs="Arial"/>
                <w:sz w:val="20"/>
                <w:szCs w:val="20"/>
              </w:rPr>
            </w:pPr>
            <w:r w:rsidRPr="0075076C">
              <w:rPr>
                <w:rFonts w:ascii="Arial Nova" w:hAnsi="Arial Nova" w:cs="Calibri"/>
                <w:b/>
                <w:bCs/>
                <w:color w:val="000000"/>
                <w:sz w:val="20"/>
                <w:szCs w:val="20"/>
              </w:rPr>
              <w:t>6.7</w:t>
            </w:r>
            <w:r w:rsidRPr="0075076C">
              <w:rPr>
                <w:rFonts w:ascii="Arial Nova" w:hAnsi="Arial Nova" w:cs="Calibri"/>
                <w:color w:val="000000"/>
                <w:sz w:val="20"/>
                <w:szCs w:val="20"/>
              </w:rPr>
              <w:t xml:space="preserve"> All costs and expenses involved in the performance of the obligations under this GCC Clause 6 shall be the responsibility of the Employer.</w:t>
            </w:r>
          </w:p>
        </w:tc>
        <w:tc>
          <w:tcPr>
            <w:tcW w:w="3993" w:type="dxa"/>
            <w:shd w:val="clear" w:color="auto" w:fill="auto"/>
          </w:tcPr>
          <w:p w14:paraId="4CDCF1BC" w14:textId="77777777" w:rsidR="0075076C" w:rsidRDefault="0075076C" w:rsidP="00384E58">
            <w:pPr>
              <w:jc w:val="both"/>
              <w:rPr>
                <w:rFonts w:ascii="Arial Nova" w:hAnsi="Arial Nova" w:cs="Calibri"/>
                <w:color w:val="000000"/>
                <w:sz w:val="20"/>
                <w:szCs w:val="20"/>
              </w:rPr>
            </w:pPr>
            <w:r w:rsidRPr="004D50BB">
              <w:rPr>
                <w:rFonts w:ascii="Arial Nova" w:hAnsi="Arial Nova" w:cs="Calibri"/>
                <w:color w:val="000000"/>
                <w:sz w:val="20"/>
                <w:szCs w:val="20"/>
              </w:rPr>
              <w:lastRenderedPageBreak/>
              <w:t xml:space="preserve">In the event at any time that Seller determines that Buyer’s security program is not sufficient to provide for the protection of Seller’s personnel working on or about the Site: (i) Seller may make recommendations to the Buyer regarding changes to the security program and Buyer shall promptly implement all reasonable security recommendations made by Seller, </w:t>
            </w:r>
            <w:r w:rsidRPr="004D50BB">
              <w:rPr>
                <w:rFonts w:ascii="Arial Nova" w:hAnsi="Arial Nova" w:cs="Calibri"/>
                <w:color w:val="000000"/>
                <w:sz w:val="20"/>
                <w:szCs w:val="20"/>
              </w:rPr>
              <w:lastRenderedPageBreak/>
              <w:t>and/or (ii) Seller shall have the right, but not the obligation, to provide security measures to protect its personnel and Buyer shall reimburse Seller for all expenses incurred for such security at cost plus 15 percent, and/or (iii) Seller may exercise any of its applicable rights under the Contract.</w:t>
            </w:r>
          </w:p>
          <w:p w14:paraId="3640C832" w14:textId="0E2A6DB0" w:rsidR="0075076C" w:rsidRPr="004D50BB" w:rsidRDefault="0075076C" w:rsidP="00384E58">
            <w:pPr>
              <w:jc w:val="both"/>
              <w:rPr>
                <w:rFonts w:ascii="Arial Nova" w:hAnsi="Arial Nova" w:cs="Calibri"/>
                <w:color w:val="000000"/>
                <w:sz w:val="20"/>
                <w:szCs w:val="20"/>
              </w:rPr>
            </w:pPr>
          </w:p>
        </w:tc>
        <w:tc>
          <w:tcPr>
            <w:tcW w:w="2170" w:type="dxa"/>
            <w:shd w:val="clear" w:color="000000" w:fill="FFFFFF"/>
          </w:tcPr>
          <w:p w14:paraId="6E4CEEEB" w14:textId="0CBEB2A3" w:rsidR="0075076C" w:rsidRPr="004D50BB" w:rsidRDefault="0075076C" w:rsidP="00384E58">
            <w:pPr>
              <w:jc w:val="both"/>
              <w:rPr>
                <w:rFonts w:ascii="Arial Nova" w:hAnsi="Arial Nova"/>
                <w:sz w:val="20"/>
                <w:szCs w:val="20"/>
              </w:rPr>
            </w:pPr>
            <w:r w:rsidRPr="004D50BB">
              <w:rPr>
                <w:rFonts w:ascii="Arial Nova" w:hAnsi="Arial Nova" w:cs="Calibri"/>
                <w:color w:val="000000"/>
                <w:sz w:val="20"/>
                <w:szCs w:val="20"/>
              </w:rPr>
              <w:lastRenderedPageBreak/>
              <w:t>The provisions of the Bidding Documents are amply clear in this regard.</w:t>
            </w:r>
          </w:p>
        </w:tc>
      </w:tr>
      <w:tr w:rsidR="0075076C" w:rsidRPr="004D50BB" w14:paraId="43DFD397" w14:textId="77777777" w:rsidTr="0075076C">
        <w:trPr>
          <w:trHeight w:val="54"/>
        </w:trPr>
        <w:tc>
          <w:tcPr>
            <w:tcW w:w="705" w:type="dxa"/>
          </w:tcPr>
          <w:p w14:paraId="08F1D9EF" w14:textId="77777777" w:rsidR="0075076C" w:rsidRPr="004D50BB" w:rsidRDefault="0075076C" w:rsidP="00384E58">
            <w:pPr>
              <w:pStyle w:val="ListParagraph"/>
              <w:numPr>
                <w:ilvl w:val="0"/>
                <w:numId w:val="22"/>
              </w:numPr>
              <w:jc w:val="center"/>
              <w:rPr>
                <w:rFonts w:ascii="Arial Nova" w:hAnsi="Arial Nova"/>
                <w:b/>
                <w:bCs/>
                <w:sz w:val="20"/>
                <w:szCs w:val="20"/>
              </w:rPr>
            </w:pPr>
          </w:p>
        </w:tc>
        <w:tc>
          <w:tcPr>
            <w:tcW w:w="1710" w:type="dxa"/>
            <w:shd w:val="clear" w:color="auto" w:fill="auto"/>
          </w:tcPr>
          <w:p w14:paraId="41424F8F" w14:textId="06C23CF4" w:rsidR="0075076C" w:rsidRPr="004D50BB" w:rsidRDefault="0075076C" w:rsidP="00384E58">
            <w:pPr>
              <w:autoSpaceDE w:val="0"/>
              <w:autoSpaceDN w:val="0"/>
              <w:adjustRightInd w:val="0"/>
              <w:jc w:val="both"/>
              <w:rPr>
                <w:rFonts w:ascii="Arial Nova" w:hAnsi="Arial Nova"/>
                <w:sz w:val="20"/>
                <w:szCs w:val="20"/>
              </w:rPr>
            </w:pPr>
            <w:r w:rsidRPr="004D50BB">
              <w:rPr>
                <w:rFonts w:ascii="Arial Nova" w:hAnsi="Arial Nova" w:cs="Calibri"/>
                <w:color w:val="000000"/>
                <w:sz w:val="20"/>
                <w:szCs w:val="20"/>
              </w:rPr>
              <w:t>GE right to audit</w:t>
            </w:r>
            <w:r w:rsidRPr="004D50BB">
              <w:rPr>
                <w:rFonts w:ascii="Arial Nova" w:hAnsi="Arial Nova" w:cs="Calibri"/>
                <w:color w:val="000000"/>
                <w:sz w:val="20"/>
                <w:szCs w:val="20"/>
              </w:rPr>
              <w:br w:type="page"/>
              <w:t>Security mitigation measures</w:t>
            </w:r>
            <w:r>
              <w:rPr>
                <w:rFonts w:ascii="Arial Nova" w:hAnsi="Arial Nova" w:cs="Calibri"/>
                <w:color w:val="000000"/>
                <w:sz w:val="20"/>
                <w:szCs w:val="20"/>
              </w:rPr>
              <w:t xml:space="preserve"> </w:t>
            </w:r>
            <w:r w:rsidRPr="004D50BB">
              <w:rPr>
                <w:rFonts w:ascii="Arial Nova" w:hAnsi="Arial Nova" w:cs="Calibri"/>
                <w:color w:val="000000"/>
                <w:sz w:val="20"/>
                <w:szCs w:val="20"/>
              </w:rPr>
              <w:br w:type="page"/>
              <w:t>Implementation</w:t>
            </w:r>
          </w:p>
        </w:tc>
        <w:tc>
          <w:tcPr>
            <w:tcW w:w="5367" w:type="dxa"/>
            <w:vMerge/>
            <w:shd w:val="clear" w:color="auto" w:fill="auto"/>
          </w:tcPr>
          <w:p w14:paraId="27F30175" w14:textId="3E98B9E5" w:rsidR="0075076C" w:rsidRPr="004D50BB" w:rsidRDefault="0075076C" w:rsidP="00384E58">
            <w:pPr>
              <w:jc w:val="both"/>
              <w:rPr>
                <w:rFonts w:ascii="Arial Nova" w:hAnsi="Arial Nova" w:cs="Arial"/>
                <w:sz w:val="20"/>
                <w:szCs w:val="20"/>
              </w:rPr>
            </w:pPr>
          </w:p>
        </w:tc>
        <w:tc>
          <w:tcPr>
            <w:tcW w:w="3993" w:type="dxa"/>
            <w:shd w:val="clear" w:color="auto" w:fill="auto"/>
          </w:tcPr>
          <w:p w14:paraId="57CA65CC" w14:textId="77777777" w:rsidR="0075076C" w:rsidRDefault="0075076C" w:rsidP="00384E58">
            <w:pPr>
              <w:jc w:val="both"/>
              <w:rPr>
                <w:rFonts w:ascii="Arial Nova" w:hAnsi="Arial Nova" w:cs="Calibri"/>
                <w:color w:val="000000"/>
                <w:sz w:val="20"/>
                <w:szCs w:val="20"/>
              </w:rPr>
            </w:pPr>
            <w:r w:rsidRPr="004D50BB">
              <w:rPr>
                <w:rFonts w:ascii="Arial Nova" w:hAnsi="Arial Nova" w:cs="Calibri"/>
                <w:color w:val="000000"/>
                <w:sz w:val="20"/>
                <w:szCs w:val="20"/>
              </w:rPr>
              <w:t>Prior to commencement of any work at the Site by Seller, and thereafter from time to time upon request of Seller, Buyer shall furnish Seller with a complete description of Buyer’s security program. Seller has the right, but not the obligation, to audit Buyer’s security program and performance from time to time. Seller’s receipt, review or audit of Buyer’s security program or performance shall not relieve Buyer of the obligation or limit Buyer’s obligation to provide adequate security.</w:t>
            </w:r>
          </w:p>
          <w:p w14:paraId="23810EDD" w14:textId="77777777" w:rsidR="0075076C" w:rsidRDefault="0075076C" w:rsidP="00384E58">
            <w:pPr>
              <w:jc w:val="both"/>
              <w:rPr>
                <w:rFonts w:ascii="Arial Nova" w:hAnsi="Arial Nova" w:cs="Calibri"/>
                <w:color w:val="000000"/>
                <w:sz w:val="20"/>
                <w:szCs w:val="20"/>
              </w:rPr>
            </w:pPr>
          </w:p>
          <w:p w14:paraId="62596BAE" w14:textId="77777777" w:rsidR="0075076C" w:rsidRDefault="0075076C" w:rsidP="00384E58">
            <w:pPr>
              <w:jc w:val="both"/>
              <w:rPr>
                <w:rFonts w:ascii="Arial Nova" w:hAnsi="Arial Nova" w:cs="Calibri"/>
                <w:color w:val="000000"/>
                <w:sz w:val="20"/>
                <w:szCs w:val="20"/>
              </w:rPr>
            </w:pPr>
          </w:p>
          <w:p w14:paraId="5551E9D1" w14:textId="77777777" w:rsidR="0075076C" w:rsidRDefault="0075076C" w:rsidP="00384E58">
            <w:pPr>
              <w:jc w:val="both"/>
              <w:rPr>
                <w:rFonts w:ascii="Arial Nova" w:hAnsi="Arial Nova" w:cs="Calibri"/>
                <w:color w:val="000000"/>
                <w:sz w:val="20"/>
                <w:szCs w:val="20"/>
              </w:rPr>
            </w:pPr>
          </w:p>
          <w:p w14:paraId="308BBD8C" w14:textId="31B56A80" w:rsidR="0075076C" w:rsidRPr="004D50BB" w:rsidRDefault="0075076C" w:rsidP="00384E58">
            <w:pPr>
              <w:jc w:val="both"/>
              <w:rPr>
                <w:rFonts w:ascii="Arial Nova" w:hAnsi="Arial Nova" w:cs="Calibri"/>
                <w:color w:val="000000"/>
                <w:sz w:val="20"/>
                <w:szCs w:val="20"/>
              </w:rPr>
            </w:pPr>
          </w:p>
        </w:tc>
        <w:tc>
          <w:tcPr>
            <w:tcW w:w="2170" w:type="dxa"/>
            <w:shd w:val="clear" w:color="000000" w:fill="FFFFFF"/>
          </w:tcPr>
          <w:p w14:paraId="7BF367BE" w14:textId="17C38ADE" w:rsidR="0075076C" w:rsidRPr="004D50BB" w:rsidRDefault="0075076C" w:rsidP="00384E58">
            <w:pPr>
              <w:jc w:val="both"/>
              <w:rPr>
                <w:rFonts w:ascii="Arial Nova" w:hAnsi="Arial Nova"/>
                <w:sz w:val="20"/>
                <w:szCs w:val="20"/>
              </w:rPr>
            </w:pPr>
            <w:r w:rsidRPr="004D50BB">
              <w:rPr>
                <w:rFonts w:ascii="Arial Nova" w:hAnsi="Arial Nova" w:cs="Calibri"/>
                <w:color w:val="000000"/>
                <w:sz w:val="20"/>
                <w:szCs w:val="20"/>
              </w:rPr>
              <w:t>The provisions of the Bidding Documents are amply clear in this regard.</w:t>
            </w:r>
          </w:p>
        </w:tc>
      </w:tr>
      <w:tr w:rsidR="0075076C" w:rsidRPr="004D50BB" w14:paraId="3FE9EFCA" w14:textId="77777777" w:rsidTr="0075076C">
        <w:trPr>
          <w:trHeight w:val="54"/>
        </w:trPr>
        <w:tc>
          <w:tcPr>
            <w:tcW w:w="705" w:type="dxa"/>
          </w:tcPr>
          <w:p w14:paraId="1678871B" w14:textId="77777777" w:rsidR="0075076C" w:rsidRPr="004D50BB" w:rsidRDefault="0075076C" w:rsidP="00384E58">
            <w:pPr>
              <w:pStyle w:val="ListParagraph"/>
              <w:numPr>
                <w:ilvl w:val="0"/>
                <w:numId w:val="22"/>
              </w:numPr>
              <w:jc w:val="center"/>
              <w:rPr>
                <w:rFonts w:ascii="Arial Nova" w:hAnsi="Arial Nova"/>
                <w:b/>
                <w:bCs/>
                <w:sz w:val="20"/>
                <w:szCs w:val="20"/>
              </w:rPr>
            </w:pPr>
          </w:p>
        </w:tc>
        <w:tc>
          <w:tcPr>
            <w:tcW w:w="1710" w:type="dxa"/>
            <w:shd w:val="clear" w:color="auto" w:fill="auto"/>
          </w:tcPr>
          <w:p w14:paraId="28E3C9C3" w14:textId="43B31C5F" w:rsidR="0075076C" w:rsidRPr="004D50BB" w:rsidRDefault="0075076C" w:rsidP="00384E58">
            <w:pPr>
              <w:autoSpaceDE w:val="0"/>
              <w:autoSpaceDN w:val="0"/>
              <w:adjustRightInd w:val="0"/>
              <w:jc w:val="both"/>
              <w:rPr>
                <w:rFonts w:ascii="Arial Nova" w:hAnsi="Arial Nova"/>
                <w:sz w:val="20"/>
                <w:szCs w:val="20"/>
              </w:rPr>
            </w:pPr>
            <w:r w:rsidRPr="004D50BB">
              <w:rPr>
                <w:rFonts w:ascii="Arial Nova" w:hAnsi="Arial Nova" w:cs="Calibri"/>
                <w:color w:val="000000"/>
                <w:sz w:val="20"/>
                <w:szCs w:val="20"/>
              </w:rPr>
              <w:t>GE standards are the</w:t>
            </w:r>
            <w:r w:rsidRPr="004D50BB">
              <w:rPr>
                <w:rFonts w:ascii="Arial Nova" w:hAnsi="Arial Nova" w:cs="Calibri"/>
                <w:color w:val="000000"/>
                <w:sz w:val="20"/>
                <w:szCs w:val="20"/>
              </w:rPr>
              <w:br/>
              <w:t xml:space="preserve">reference standard for </w:t>
            </w:r>
            <w:r w:rsidRPr="004D50BB">
              <w:rPr>
                <w:rFonts w:ascii="Arial Nova" w:hAnsi="Arial Nova" w:cs="Calibri"/>
                <w:color w:val="000000"/>
                <w:sz w:val="20"/>
                <w:szCs w:val="20"/>
              </w:rPr>
              <w:lastRenderedPageBreak/>
              <w:t>security</w:t>
            </w:r>
            <w:r w:rsidRPr="004D50BB">
              <w:rPr>
                <w:rFonts w:ascii="Arial Nova" w:hAnsi="Arial Nova" w:cs="Calibri"/>
                <w:color w:val="000000"/>
                <w:sz w:val="20"/>
                <w:szCs w:val="20"/>
              </w:rPr>
              <w:br/>
              <w:t>implementation</w:t>
            </w:r>
          </w:p>
        </w:tc>
        <w:tc>
          <w:tcPr>
            <w:tcW w:w="5367" w:type="dxa"/>
            <w:vMerge/>
            <w:shd w:val="clear" w:color="auto" w:fill="auto"/>
          </w:tcPr>
          <w:p w14:paraId="45C00519" w14:textId="6496DCF3" w:rsidR="0075076C" w:rsidRPr="004D50BB" w:rsidRDefault="0075076C" w:rsidP="00384E58">
            <w:pPr>
              <w:jc w:val="both"/>
              <w:rPr>
                <w:rFonts w:ascii="Arial Nova" w:hAnsi="Arial Nova"/>
                <w:sz w:val="20"/>
                <w:szCs w:val="20"/>
              </w:rPr>
            </w:pPr>
          </w:p>
        </w:tc>
        <w:tc>
          <w:tcPr>
            <w:tcW w:w="3993" w:type="dxa"/>
            <w:shd w:val="clear" w:color="auto" w:fill="auto"/>
          </w:tcPr>
          <w:p w14:paraId="59B2956C" w14:textId="331B2607" w:rsidR="0075076C" w:rsidRDefault="0075076C" w:rsidP="00384E58">
            <w:pPr>
              <w:ind w:left="-19" w:firstLine="19"/>
              <w:jc w:val="both"/>
              <w:rPr>
                <w:rFonts w:ascii="Arial Nova" w:hAnsi="Arial Nova" w:cs="Calibri"/>
                <w:color w:val="000000"/>
                <w:sz w:val="20"/>
                <w:szCs w:val="20"/>
              </w:rPr>
            </w:pPr>
            <w:r w:rsidRPr="004D50BB">
              <w:rPr>
                <w:rFonts w:ascii="Arial Nova" w:hAnsi="Arial Nova" w:cs="Calibri"/>
                <w:color w:val="000000"/>
                <w:sz w:val="20"/>
                <w:szCs w:val="20"/>
              </w:rPr>
              <w:t xml:space="preserve">Buyer’s Security Program. At all times while Seller personnel are on or about the Site, or expected to be on or about the Site, Buyer shall provide security equipment, facilities, measures and procedures </w:t>
            </w:r>
            <w:r w:rsidRPr="004D50BB">
              <w:rPr>
                <w:rFonts w:ascii="Arial Nova" w:hAnsi="Arial Nova" w:cs="Calibri"/>
                <w:color w:val="000000"/>
                <w:sz w:val="20"/>
                <w:szCs w:val="20"/>
              </w:rPr>
              <w:lastRenderedPageBreak/>
              <w:t>adequate to protect such Seller personnel and meet Seller security standard (As per Minimum Physical Security Requirements) against potential threats to their safety or well-being. Such Buyer security measures shall include, but are not limited to, fencing and security barriers, control of access to and throughout the Site, a sufficient number of qualified guards, surveillance and monitoring procedures and equipment, screening and oversight of local workers and others being allowed onto Site by Buyer, alarms, evacuation routes and procedures, and training for Seller personnel regarding Buyer’s Site security procedures.</w:t>
            </w:r>
          </w:p>
          <w:p w14:paraId="72905FF4" w14:textId="41DE18B8" w:rsidR="0075076C" w:rsidRPr="004D50BB" w:rsidRDefault="0075076C" w:rsidP="00384E58">
            <w:pPr>
              <w:ind w:left="-19" w:firstLine="19"/>
              <w:jc w:val="both"/>
              <w:rPr>
                <w:rFonts w:ascii="Arial Nova" w:hAnsi="Arial Nova" w:cs="Calibri"/>
                <w:color w:val="000000"/>
                <w:sz w:val="20"/>
                <w:szCs w:val="20"/>
                <w:lang w:bidi="hi-IN"/>
              </w:rPr>
            </w:pPr>
          </w:p>
        </w:tc>
        <w:tc>
          <w:tcPr>
            <w:tcW w:w="2170" w:type="dxa"/>
            <w:shd w:val="clear" w:color="000000" w:fill="FFFFFF"/>
          </w:tcPr>
          <w:p w14:paraId="27BE059C" w14:textId="00672450" w:rsidR="0075076C" w:rsidRPr="004D50BB" w:rsidRDefault="0075076C" w:rsidP="00384E58">
            <w:pPr>
              <w:jc w:val="both"/>
              <w:rPr>
                <w:rFonts w:ascii="Arial Nova" w:hAnsi="Arial Nova"/>
                <w:sz w:val="20"/>
                <w:szCs w:val="20"/>
              </w:rPr>
            </w:pPr>
            <w:r w:rsidRPr="004D50BB">
              <w:rPr>
                <w:rFonts w:ascii="Arial Nova" w:hAnsi="Arial Nova" w:cs="Calibri"/>
                <w:color w:val="000000"/>
                <w:sz w:val="20"/>
                <w:szCs w:val="20"/>
              </w:rPr>
              <w:lastRenderedPageBreak/>
              <w:t>The provisions of the Bidding Documents are amply clear in this regard.</w:t>
            </w:r>
          </w:p>
        </w:tc>
      </w:tr>
      <w:tr w:rsidR="0075076C" w:rsidRPr="004D50BB" w14:paraId="0FA58246" w14:textId="77777777" w:rsidTr="0075076C">
        <w:trPr>
          <w:trHeight w:val="54"/>
        </w:trPr>
        <w:tc>
          <w:tcPr>
            <w:tcW w:w="705" w:type="dxa"/>
          </w:tcPr>
          <w:p w14:paraId="3F2D778E" w14:textId="77777777" w:rsidR="0075076C" w:rsidRPr="004D50BB" w:rsidRDefault="0075076C" w:rsidP="00384E58">
            <w:pPr>
              <w:pStyle w:val="ListParagraph"/>
              <w:numPr>
                <w:ilvl w:val="0"/>
                <w:numId w:val="22"/>
              </w:numPr>
              <w:jc w:val="center"/>
              <w:rPr>
                <w:rFonts w:ascii="Arial Nova" w:hAnsi="Arial Nova"/>
                <w:b/>
                <w:bCs/>
                <w:sz w:val="20"/>
                <w:szCs w:val="20"/>
              </w:rPr>
            </w:pPr>
          </w:p>
        </w:tc>
        <w:tc>
          <w:tcPr>
            <w:tcW w:w="1710" w:type="dxa"/>
            <w:shd w:val="clear" w:color="auto" w:fill="auto"/>
          </w:tcPr>
          <w:p w14:paraId="4E505CF3" w14:textId="3A2AFD77" w:rsidR="0075076C" w:rsidRPr="004D50BB" w:rsidRDefault="0075076C" w:rsidP="00384E58">
            <w:pPr>
              <w:autoSpaceDE w:val="0"/>
              <w:autoSpaceDN w:val="0"/>
              <w:adjustRightInd w:val="0"/>
              <w:jc w:val="both"/>
              <w:rPr>
                <w:rFonts w:ascii="Arial Nova" w:hAnsi="Arial Nova"/>
                <w:sz w:val="20"/>
                <w:szCs w:val="20"/>
              </w:rPr>
            </w:pPr>
            <w:r w:rsidRPr="004D50BB">
              <w:rPr>
                <w:rFonts w:ascii="Arial Nova" w:hAnsi="Arial Nova" w:cs="Calibri"/>
                <w:color w:val="000000"/>
                <w:sz w:val="20"/>
                <w:szCs w:val="20"/>
              </w:rPr>
              <w:t>Security Systems installation on GE Network (CCTV/</w:t>
            </w:r>
            <w:r w:rsidRPr="004D50BB">
              <w:rPr>
                <w:rFonts w:ascii="Arial Nova" w:hAnsi="Arial Nova" w:cs="Calibri"/>
                <w:color w:val="000000"/>
                <w:sz w:val="20"/>
                <w:szCs w:val="20"/>
              </w:rPr>
              <w:br/>
              <w:t>Access Control etc.)</w:t>
            </w:r>
          </w:p>
        </w:tc>
        <w:tc>
          <w:tcPr>
            <w:tcW w:w="5367" w:type="dxa"/>
            <w:vMerge/>
            <w:shd w:val="clear" w:color="auto" w:fill="auto"/>
          </w:tcPr>
          <w:p w14:paraId="7C0AB25C" w14:textId="71636307" w:rsidR="0075076C" w:rsidRPr="004D50BB" w:rsidRDefault="0075076C" w:rsidP="00384E58">
            <w:pPr>
              <w:jc w:val="both"/>
              <w:rPr>
                <w:rFonts w:ascii="Arial Nova" w:hAnsi="Arial Nova"/>
                <w:sz w:val="20"/>
                <w:szCs w:val="20"/>
              </w:rPr>
            </w:pPr>
          </w:p>
        </w:tc>
        <w:tc>
          <w:tcPr>
            <w:tcW w:w="3993" w:type="dxa"/>
            <w:shd w:val="clear" w:color="auto" w:fill="auto"/>
          </w:tcPr>
          <w:p w14:paraId="41697CB1" w14:textId="048B46B3" w:rsidR="0075076C" w:rsidRPr="004D50BB" w:rsidRDefault="0075076C" w:rsidP="00384E58">
            <w:pPr>
              <w:jc w:val="both"/>
              <w:rPr>
                <w:rFonts w:ascii="Arial Nova" w:hAnsi="Arial Nova"/>
                <w:sz w:val="20"/>
                <w:szCs w:val="20"/>
              </w:rPr>
            </w:pPr>
            <w:r w:rsidRPr="004D50BB">
              <w:rPr>
                <w:rFonts w:ascii="Arial Nova" w:hAnsi="Arial Nova" w:cs="Calibri"/>
                <w:color w:val="000000"/>
                <w:sz w:val="20"/>
                <w:szCs w:val="20"/>
              </w:rPr>
              <w:t>In any event, if any of the security systems would require to be installed on a GE network (internet, intranet) requires pre-approved by the GE Security Team and shall be in compliant with US Regulatory requirement, Cyber security policy and security policy.</w:t>
            </w:r>
          </w:p>
        </w:tc>
        <w:tc>
          <w:tcPr>
            <w:tcW w:w="2170" w:type="dxa"/>
            <w:shd w:val="clear" w:color="000000" w:fill="FFFFFF"/>
          </w:tcPr>
          <w:p w14:paraId="06E16327" w14:textId="2AAEA4F2" w:rsidR="0075076C" w:rsidRPr="004D50BB" w:rsidRDefault="0075076C" w:rsidP="00384E58">
            <w:pPr>
              <w:ind w:left="-19"/>
              <w:jc w:val="both"/>
              <w:rPr>
                <w:rFonts w:ascii="Arial Nova" w:hAnsi="Arial Nova"/>
                <w:sz w:val="20"/>
                <w:szCs w:val="20"/>
              </w:rPr>
            </w:pPr>
            <w:r w:rsidRPr="004D50BB">
              <w:rPr>
                <w:rFonts w:ascii="Arial Nova" w:hAnsi="Arial Nova" w:cs="Calibri"/>
                <w:color w:val="000000"/>
                <w:sz w:val="20"/>
                <w:szCs w:val="20"/>
              </w:rPr>
              <w:t>Provisions of Bidding Documents shall remain unchanged.</w:t>
            </w:r>
          </w:p>
        </w:tc>
      </w:tr>
    </w:tbl>
    <w:p w14:paraId="2DA6407F" w14:textId="4A471F01" w:rsidR="006A6B3D" w:rsidRPr="004D50BB" w:rsidRDefault="006A6B3D" w:rsidP="00150BA4">
      <w:pPr>
        <w:tabs>
          <w:tab w:val="left" w:pos="12118"/>
        </w:tabs>
        <w:rPr>
          <w:rFonts w:ascii="Arial Nova" w:hAnsi="Arial Nova"/>
          <w:sz w:val="20"/>
          <w:szCs w:val="20"/>
        </w:rPr>
      </w:pPr>
    </w:p>
    <w:sectPr w:rsidR="006A6B3D" w:rsidRPr="004D50BB" w:rsidSect="004D50BB">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993" w:right="1440" w:bottom="1276"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0F049" w14:textId="77777777" w:rsidR="00B42F6F" w:rsidRDefault="00B42F6F">
      <w:r>
        <w:separator/>
      </w:r>
    </w:p>
  </w:endnote>
  <w:endnote w:type="continuationSeparator" w:id="0">
    <w:p w14:paraId="115446C3" w14:textId="77777777" w:rsidR="00B42F6F" w:rsidRDefault="00B4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E8FA0" w14:textId="77777777" w:rsidR="009E34A5" w:rsidRDefault="009E34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sz w:val="18"/>
        <w:szCs w:val="18"/>
      </w:rPr>
      <w:id w:val="-518624199"/>
      <w:docPartObj>
        <w:docPartGallery w:val="Page Numbers (Bottom of Page)"/>
        <w:docPartUnique/>
      </w:docPartObj>
    </w:sdtPr>
    <w:sdtEndPr/>
    <w:sdtContent>
      <w:sdt>
        <w:sdtPr>
          <w:rPr>
            <w:rFonts w:ascii="Aptos" w:hAnsi="Aptos"/>
            <w:sz w:val="18"/>
            <w:szCs w:val="18"/>
          </w:rPr>
          <w:id w:val="-1769616900"/>
          <w:docPartObj>
            <w:docPartGallery w:val="Page Numbers (Top of Page)"/>
            <w:docPartUnique/>
          </w:docPartObj>
        </w:sdtPr>
        <w:sdtEndPr/>
        <w:sdtContent>
          <w:p w14:paraId="3455EAF9" w14:textId="22FD6E2E" w:rsidR="007B2E32" w:rsidRPr="009222E8" w:rsidRDefault="009E34A5">
            <w:pPr>
              <w:pStyle w:val="Footer"/>
              <w:jc w:val="right"/>
              <w:rPr>
                <w:rFonts w:ascii="Aptos" w:hAnsi="Aptos"/>
                <w:sz w:val="18"/>
                <w:szCs w:val="18"/>
              </w:rPr>
            </w:pPr>
            <w:r>
              <w:rPr>
                <w:rFonts w:ascii="Aptos" w:hAnsi="Aptos"/>
                <w:sz w:val="18"/>
                <w:szCs w:val="18"/>
              </w:rPr>
              <w:pict w14:anchorId="46FC6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8pt;height:24pt">
                  <v:imagedata r:id="rId1" o:title=""/>
                  <o:lock v:ext="edit" ungrouping="t" rotation="t" cropping="t" verticies="t" text="t" grouping="t"/>
                  <o:signatureline v:ext="edit" id="{743ECFCF-57BB-4491-A05D-4A5C196B31CE}" provid="{00000000-0000-0000-0000-000000000000}" o:suggestedsigner="Adil" showsigndate="f" issignatureline="t"/>
                </v:shape>
              </w:pict>
            </w:r>
            <w:r w:rsidR="005D5562" w:rsidRPr="009222E8">
              <w:rPr>
                <w:rFonts w:ascii="Aptos" w:hAnsi="Aptos"/>
                <w:sz w:val="18"/>
                <w:szCs w:val="18"/>
              </w:rPr>
              <w:tab/>
            </w:r>
            <w:r w:rsidR="005D5562" w:rsidRPr="009222E8">
              <w:rPr>
                <w:rFonts w:ascii="Aptos" w:hAnsi="Aptos"/>
                <w:sz w:val="18"/>
                <w:szCs w:val="18"/>
              </w:rPr>
              <w:tab/>
            </w:r>
            <w:r w:rsidR="007B2E32" w:rsidRPr="009222E8">
              <w:rPr>
                <w:rFonts w:ascii="Aptos" w:hAnsi="Aptos"/>
                <w:sz w:val="18"/>
                <w:szCs w:val="18"/>
              </w:rPr>
              <w:t xml:space="preserve">Page </w:t>
            </w:r>
            <w:r w:rsidR="007B2E32" w:rsidRPr="009222E8">
              <w:rPr>
                <w:rFonts w:ascii="Aptos" w:hAnsi="Aptos"/>
                <w:b/>
                <w:bCs/>
                <w:sz w:val="18"/>
                <w:szCs w:val="18"/>
              </w:rPr>
              <w:fldChar w:fldCharType="begin"/>
            </w:r>
            <w:r w:rsidR="007B2E32" w:rsidRPr="009222E8">
              <w:rPr>
                <w:rFonts w:ascii="Aptos" w:hAnsi="Aptos"/>
                <w:b/>
                <w:bCs/>
                <w:sz w:val="18"/>
                <w:szCs w:val="18"/>
              </w:rPr>
              <w:instrText xml:space="preserve"> PAGE </w:instrText>
            </w:r>
            <w:r w:rsidR="007B2E32" w:rsidRPr="009222E8">
              <w:rPr>
                <w:rFonts w:ascii="Aptos" w:hAnsi="Aptos"/>
                <w:b/>
                <w:bCs/>
                <w:sz w:val="18"/>
                <w:szCs w:val="18"/>
              </w:rPr>
              <w:fldChar w:fldCharType="separate"/>
            </w:r>
            <w:r w:rsidR="007B2E32" w:rsidRPr="009222E8">
              <w:rPr>
                <w:rFonts w:ascii="Aptos" w:hAnsi="Aptos"/>
                <w:b/>
                <w:bCs/>
                <w:noProof/>
                <w:sz w:val="18"/>
                <w:szCs w:val="18"/>
              </w:rPr>
              <w:t>2</w:t>
            </w:r>
            <w:r w:rsidR="007B2E32" w:rsidRPr="009222E8">
              <w:rPr>
                <w:rFonts w:ascii="Aptos" w:hAnsi="Aptos"/>
                <w:b/>
                <w:bCs/>
                <w:sz w:val="18"/>
                <w:szCs w:val="18"/>
              </w:rPr>
              <w:fldChar w:fldCharType="end"/>
            </w:r>
            <w:r w:rsidR="007B2E32" w:rsidRPr="009222E8">
              <w:rPr>
                <w:rFonts w:ascii="Aptos" w:hAnsi="Aptos"/>
                <w:sz w:val="18"/>
                <w:szCs w:val="18"/>
              </w:rPr>
              <w:t xml:space="preserve"> of </w:t>
            </w:r>
            <w:r w:rsidR="007B2E32" w:rsidRPr="009222E8">
              <w:rPr>
                <w:rFonts w:ascii="Aptos" w:hAnsi="Aptos"/>
                <w:b/>
                <w:bCs/>
                <w:sz w:val="18"/>
                <w:szCs w:val="18"/>
              </w:rPr>
              <w:fldChar w:fldCharType="begin"/>
            </w:r>
            <w:r w:rsidR="007B2E32" w:rsidRPr="009222E8">
              <w:rPr>
                <w:rFonts w:ascii="Aptos" w:hAnsi="Aptos"/>
                <w:b/>
                <w:bCs/>
                <w:sz w:val="18"/>
                <w:szCs w:val="18"/>
              </w:rPr>
              <w:instrText xml:space="preserve"> NUMPAGES  </w:instrText>
            </w:r>
            <w:r w:rsidR="007B2E32" w:rsidRPr="009222E8">
              <w:rPr>
                <w:rFonts w:ascii="Aptos" w:hAnsi="Aptos"/>
                <w:b/>
                <w:bCs/>
                <w:sz w:val="18"/>
                <w:szCs w:val="18"/>
              </w:rPr>
              <w:fldChar w:fldCharType="separate"/>
            </w:r>
            <w:r w:rsidR="007B2E32" w:rsidRPr="009222E8">
              <w:rPr>
                <w:rFonts w:ascii="Aptos" w:hAnsi="Aptos"/>
                <w:b/>
                <w:bCs/>
                <w:noProof/>
                <w:sz w:val="18"/>
                <w:szCs w:val="18"/>
              </w:rPr>
              <w:t>2</w:t>
            </w:r>
            <w:r w:rsidR="007B2E32" w:rsidRPr="009222E8">
              <w:rPr>
                <w:rFonts w:ascii="Aptos" w:hAnsi="Aptos"/>
                <w:b/>
                <w:bCs/>
                <w:sz w:val="18"/>
                <w:szCs w:val="18"/>
              </w:rPr>
              <w:fldChar w:fldCharType="end"/>
            </w:r>
          </w:p>
        </w:sdtContent>
      </w:sdt>
    </w:sdtContent>
  </w:sdt>
  <w:p w14:paraId="7C35B09A" w14:textId="5788C0B6" w:rsidR="00BF3BCF" w:rsidRPr="009222E8" w:rsidRDefault="00BF3BCF" w:rsidP="00BF3BCF">
    <w:pPr>
      <w:pStyle w:val="Footer"/>
      <w:jc w:val="right"/>
      <w:rPr>
        <w:rFonts w:ascii="Aptos" w:hAnsi="Aptos"/>
        <w:sz w:val="18"/>
        <w:szCs w:val="18"/>
        <w:lang w:val="en-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D3C86" w14:textId="77777777" w:rsidR="009E34A5" w:rsidRDefault="009E34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59F6E2" w14:textId="77777777" w:rsidR="00B42F6F" w:rsidRDefault="00B42F6F">
      <w:r>
        <w:separator/>
      </w:r>
    </w:p>
  </w:footnote>
  <w:footnote w:type="continuationSeparator" w:id="0">
    <w:p w14:paraId="3BBE82D9" w14:textId="77777777" w:rsidR="00B42F6F" w:rsidRDefault="00B4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3DBE" w14:textId="77777777" w:rsidR="009E34A5" w:rsidRDefault="009E34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4D1BC" w14:textId="77777777" w:rsidR="00EA6BA7" w:rsidRPr="001A586F" w:rsidRDefault="00EA6BA7" w:rsidP="000A3E82">
    <w:pPr>
      <w:pStyle w:val="Header"/>
      <w:jc w:val="both"/>
      <w:rPr>
        <w:rFonts w:ascii="Aptos Narrow" w:hAnsi="Aptos Narrow" w:cs="Arial"/>
        <w:b/>
        <w:bCs/>
        <w:sz w:val="20"/>
        <w:szCs w:val="20"/>
        <w:u w:val="single"/>
      </w:rPr>
    </w:pPr>
  </w:p>
  <w:p w14:paraId="52439CC3" w14:textId="77777777" w:rsidR="00EA6BA7" w:rsidRPr="001A586F" w:rsidRDefault="00EA6BA7" w:rsidP="000A3E82">
    <w:pPr>
      <w:pStyle w:val="Header"/>
      <w:jc w:val="both"/>
      <w:rPr>
        <w:rFonts w:ascii="Aptos Narrow" w:hAnsi="Aptos Narrow" w:cs="Arial"/>
        <w:b/>
        <w:bCs/>
        <w:sz w:val="20"/>
        <w:szCs w:val="20"/>
        <w:u w:val="single"/>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DE9D9" w:themeFill="accent6" w:themeFillTint="33"/>
      <w:tblLook w:val="04A0" w:firstRow="1" w:lastRow="0" w:firstColumn="1" w:lastColumn="0" w:noHBand="0" w:noVBand="1"/>
    </w:tblPr>
    <w:tblGrid>
      <w:gridCol w:w="13924"/>
    </w:tblGrid>
    <w:tr w:rsidR="00EA6BA7" w:rsidRPr="001A586F" w14:paraId="66C320EA" w14:textId="77777777" w:rsidTr="00150BA4">
      <w:tc>
        <w:tcPr>
          <w:tcW w:w="13944" w:type="dxa"/>
          <w:shd w:val="clear" w:color="auto" w:fill="FDE9D9" w:themeFill="accent6" w:themeFillTint="33"/>
        </w:tcPr>
        <w:p w14:paraId="28191EE6" w14:textId="08EBB7AF" w:rsidR="00EA6BA7" w:rsidRPr="001A586F" w:rsidRDefault="005B429B" w:rsidP="008F4D01">
          <w:pPr>
            <w:pStyle w:val="Header"/>
            <w:jc w:val="both"/>
            <w:rPr>
              <w:rFonts w:ascii="Aptos Narrow" w:hAnsi="Aptos Narrow" w:cs="Arial"/>
              <w:sz w:val="20"/>
              <w:szCs w:val="20"/>
            </w:rPr>
          </w:pPr>
          <w:r w:rsidRPr="001A586F">
            <w:rPr>
              <w:rFonts w:ascii="Aptos Narrow" w:hAnsi="Aptos Narrow" w:cs="Arial"/>
              <w:b/>
              <w:bCs/>
              <w:sz w:val="20"/>
              <w:szCs w:val="20"/>
              <w:lang w:bidi="hi-IN"/>
            </w:rPr>
            <w:t>Clarification No.-</w:t>
          </w:r>
          <w:r w:rsidR="00D2266D">
            <w:rPr>
              <w:rFonts w:ascii="Aptos Narrow" w:hAnsi="Aptos Narrow" w:cs="Arial"/>
              <w:b/>
              <w:bCs/>
              <w:sz w:val="20"/>
              <w:szCs w:val="20"/>
              <w:lang w:bidi="hi-IN"/>
            </w:rPr>
            <w:t>V</w:t>
          </w:r>
          <w:r w:rsidRPr="001A586F">
            <w:rPr>
              <w:rFonts w:ascii="Aptos Narrow" w:hAnsi="Aptos Narrow" w:cs="Arial"/>
              <w:b/>
              <w:bCs/>
              <w:sz w:val="20"/>
              <w:szCs w:val="20"/>
              <w:lang w:bidi="hi-IN"/>
            </w:rPr>
            <w:t xml:space="preserve"> dated </w:t>
          </w:r>
          <w:r w:rsidR="009E34A5">
            <w:rPr>
              <w:rFonts w:ascii="Aptos Narrow" w:hAnsi="Aptos Narrow" w:cs="Arial"/>
              <w:b/>
              <w:bCs/>
              <w:sz w:val="20"/>
              <w:szCs w:val="20"/>
              <w:lang w:bidi="hi-IN"/>
            </w:rPr>
            <w:t>29/08</w:t>
          </w:r>
          <w:r w:rsidRPr="001A586F">
            <w:rPr>
              <w:rFonts w:ascii="Aptos Narrow" w:hAnsi="Aptos Narrow" w:cs="Arial"/>
              <w:b/>
              <w:bCs/>
              <w:sz w:val="20"/>
              <w:szCs w:val="20"/>
              <w:lang w:bidi="hi-IN"/>
            </w:rPr>
            <w:t>/202</w:t>
          </w:r>
          <w:r w:rsidR="009222E8" w:rsidRPr="001A586F">
            <w:rPr>
              <w:rFonts w:ascii="Aptos Narrow" w:hAnsi="Aptos Narrow" w:cs="Arial"/>
              <w:b/>
              <w:bCs/>
              <w:sz w:val="20"/>
              <w:szCs w:val="20"/>
              <w:lang w:bidi="hi-IN"/>
            </w:rPr>
            <w:t>4</w:t>
          </w:r>
          <w:r w:rsidRPr="001A586F">
            <w:rPr>
              <w:rFonts w:ascii="Aptos Narrow" w:hAnsi="Aptos Narrow" w:cs="Arial"/>
              <w:b/>
              <w:bCs/>
              <w:sz w:val="20"/>
              <w:szCs w:val="20"/>
              <w:lang w:bidi="hi-IN"/>
            </w:rPr>
            <w:t xml:space="preserve"> to the Bidding Document for </w:t>
          </w:r>
          <w:r w:rsidR="009222E8" w:rsidRPr="001A586F">
            <w:rPr>
              <w:rFonts w:ascii="Aptos Narrow" w:hAnsi="Aptos Narrow"/>
              <w:b/>
              <w:sz w:val="20"/>
              <w:szCs w:val="20"/>
              <w:u w:val="single"/>
            </w:rPr>
            <w:t>400kV GIS Substation Package SS-123</w:t>
          </w:r>
          <w:r w:rsidR="009222E8" w:rsidRPr="001A586F">
            <w:rPr>
              <w:rFonts w:ascii="Aptos Narrow" w:hAnsi="Aptos Narrow"/>
              <w:b/>
              <w:sz w:val="20"/>
              <w:szCs w:val="20"/>
            </w:rPr>
            <w:t xml:space="preserve"> </w:t>
          </w:r>
          <w:r w:rsidR="009222E8" w:rsidRPr="001A586F">
            <w:rPr>
              <w:rFonts w:ascii="Aptos Narrow" w:hAnsi="Aptos Narrow"/>
              <w:bCs/>
              <w:sz w:val="20"/>
              <w:szCs w:val="20"/>
            </w:rPr>
            <w:t>for (a) Extn. of 400/220kV Rajarhat GIS S/S under ‘Eastern Region Expansion Scheme-XXXXI (ERES-XXXXI)’ and (b) Extn. of 400/220kV Magarwada GIS S/S under ‘Augmentation of Transformation Capacity at 400/220 kV Magarwada GIS substation in DD &amp; DNH by 400/220 kV, 1x500 MVA ICT (3rd)’</w:t>
          </w:r>
          <w:r w:rsidRPr="001A586F">
            <w:rPr>
              <w:rFonts w:ascii="Aptos Narrow" w:hAnsi="Aptos Narrow" w:cs="Arial"/>
              <w:bCs/>
              <w:sz w:val="20"/>
              <w:szCs w:val="20"/>
              <w:lang w:bidi="hi-IN"/>
            </w:rPr>
            <w:t>.</w:t>
          </w:r>
          <w:r w:rsidRPr="001A586F">
            <w:rPr>
              <w:rFonts w:ascii="Aptos Narrow" w:hAnsi="Aptos Narrow" w:cs="Arial"/>
              <w:b/>
              <w:bCs/>
              <w:sz w:val="20"/>
              <w:szCs w:val="20"/>
              <w:lang w:bidi="hi-IN"/>
            </w:rPr>
            <w:t xml:space="preserve"> </w:t>
          </w:r>
        </w:p>
      </w:tc>
    </w:tr>
    <w:tr w:rsidR="00EA6BA7" w:rsidRPr="001A586F" w14:paraId="37D784FA" w14:textId="77777777" w:rsidTr="00150BA4">
      <w:tc>
        <w:tcPr>
          <w:tcW w:w="13944" w:type="dxa"/>
          <w:shd w:val="clear" w:color="auto" w:fill="FDE9D9" w:themeFill="accent6" w:themeFillTint="33"/>
        </w:tcPr>
        <w:p w14:paraId="66D29629" w14:textId="67EA04FF" w:rsidR="00EA6BA7" w:rsidRPr="001A586F" w:rsidRDefault="005B429B" w:rsidP="00EA6BA7">
          <w:pPr>
            <w:pStyle w:val="Header"/>
            <w:spacing w:line="276" w:lineRule="auto"/>
            <w:jc w:val="both"/>
            <w:rPr>
              <w:rFonts w:ascii="Aptos Narrow" w:hAnsi="Aptos Narrow" w:cs="Arial"/>
              <w:b/>
              <w:bCs/>
              <w:sz w:val="20"/>
              <w:szCs w:val="20"/>
              <w:u w:val="single"/>
            </w:rPr>
          </w:pPr>
          <w:r w:rsidRPr="001A586F">
            <w:rPr>
              <w:rFonts w:ascii="Aptos Narrow" w:hAnsi="Aptos Narrow"/>
              <w:b/>
              <w:bCs/>
              <w:sz w:val="20"/>
              <w:szCs w:val="20"/>
            </w:rPr>
            <w:t>Specification No</w:t>
          </w:r>
          <w:r w:rsidR="007B2E32" w:rsidRPr="001A586F">
            <w:rPr>
              <w:rFonts w:ascii="Aptos Narrow" w:hAnsi="Aptos Narrow"/>
              <w:sz w:val="20"/>
              <w:szCs w:val="20"/>
            </w:rPr>
            <w:t xml:space="preserve">.: </w:t>
          </w:r>
          <w:r w:rsidR="009222E8" w:rsidRPr="009B09DA">
            <w:rPr>
              <w:rFonts w:ascii="Aptos Narrow" w:hAnsi="Aptos Narrow" w:cs="Arial"/>
              <w:sz w:val="20"/>
              <w:szCs w:val="20"/>
              <w:lang w:bidi="hi-IN"/>
            </w:rPr>
            <w:t>CC/NT/W-GIS/DOM/A04/24/01196</w:t>
          </w:r>
        </w:p>
      </w:tc>
    </w:tr>
  </w:tbl>
  <w:p w14:paraId="13982235" w14:textId="77777777" w:rsidR="000A3E82" w:rsidRPr="001A586F" w:rsidRDefault="000A3E82" w:rsidP="00EA6BA7">
    <w:pPr>
      <w:pStyle w:val="Header"/>
      <w:pBdr>
        <w:bottom w:val="single" w:sz="4" w:space="1" w:color="auto"/>
      </w:pBdr>
      <w:rPr>
        <w:rFonts w:ascii="Aptos Narrow" w:hAnsi="Aptos Narrow"/>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F154F" w14:textId="77777777" w:rsidR="009E34A5" w:rsidRDefault="009E34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761"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92453F1"/>
    <w:multiLevelType w:val="hybridMultilevel"/>
    <w:tmpl w:val="B5DC70AC"/>
    <w:lvl w:ilvl="0" w:tplc="C0A619C4">
      <w:start w:val="1"/>
      <w:numFmt w:val="decimal"/>
      <w:lvlText w:val="%1."/>
      <w:lvlJc w:val="left"/>
      <w:pPr>
        <w:ind w:left="810" w:hanging="666"/>
      </w:pPr>
      <w:rPr>
        <w:rFonts w:hint="default"/>
        <w:b w:val="0"/>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D3146E7"/>
    <w:multiLevelType w:val="hybridMultilevel"/>
    <w:tmpl w:val="69A6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7"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8"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16cid:durableId="177743726">
    <w:abstractNumId w:val="5"/>
  </w:num>
  <w:num w:numId="2" w16cid:durableId="881401297">
    <w:abstractNumId w:val="24"/>
  </w:num>
  <w:num w:numId="3" w16cid:durableId="508720452">
    <w:abstractNumId w:val="9"/>
  </w:num>
  <w:num w:numId="4" w16cid:durableId="1761754842">
    <w:abstractNumId w:val="13"/>
  </w:num>
  <w:num w:numId="5" w16cid:durableId="1083143453">
    <w:abstractNumId w:val="7"/>
  </w:num>
  <w:num w:numId="6" w16cid:durableId="339740151">
    <w:abstractNumId w:val="23"/>
  </w:num>
  <w:num w:numId="7" w16cid:durableId="393428831">
    <w:abstractNumId w:val="12"/>
  </w:num>
  <w:num w:numId="8" w16cid:durableId="1416972865">
    <w:abstractNumId w:val="8"/>
  </w:num>
  <w:num w:numId="9" w16cid:durableId="2012758587">
    <w:abstractNumId w:val="25"/>
  </w:num>
  <w:num w:numId="10" w16cid:durableId="7975264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6331929">
    <w:abstractNumId w:val="10"/>
  </w:num>
  <w:num w:numId="12" w16cid:durableId="2085567343">
    <w:abstractNumId w:val="20"/>
  </w:num>
  <w:num w:numId="13" w16cid:durableId="1828133075">
    <w:abstractNumId w:val="15"/>
  </w:num>
  <w:num w:numId="14" w16cid:durableId="1414161872">
    <w:abstractNumId w:val="6"/>
  </w:num>
  <w:num w:numId="15" w16cid:durableId="128538144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16cid:durableId="1106462635">
    <w:abstractNumId w:val="18"/>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16cid:durableId="1927687536">
    <w:abstractNumId w:val="17"/>
  </w:num>
  <w:num w:numId="18" w16cid:durableId="1869098798">
    <w:abstractNumId w:val="22"/>
  </w:num>
  <w:num w:numId="19" w16cid:durableId="116340330">
    <w:abstractNumId w:val="1"/>
  </w:num>
  <w:num w:numId="20" w16cid:durableId="1977448966">
    <w:abstractNumId w:val="21"/>
  </w:num>
  <w:num w:numId="21" w16cid:durableId="1201281118">
    <w:abstractNumId w:val="4"/>
  </w:num>
  <w:num w:numId="22" w16cid:durableId="634601355">
    <w:abstractNumId w:val="11"/>
  </w:num>
  <w:num w:numId="23" w16cid:durableId="1376353271">
    <w:abstractNumId w:val="2"/>
  </w:num>
  <w:num w:numId="24" w16cid:durableId="1323697041">
    <w:abstractNumId w:val="14"/>
  </w:num>
  <w:num w:numId="25" w16cid:durableId="1678384056">
    <w:abstractNumId w:val="3"/>
  </w:num>
  <w:num w:numId="26" w16cid:durableId="4594938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2EE7"/>
    <w:rsid w:val="000041E5"/>
    <w:rsid w:val="00005F97"/>
    <w:rsid w:val="000079D5"/>
    <w:rsid w:val="0001007D"/>
    <w:rsid w:val="000137F3"/>
    <w:rsid w:val="00013E26"/>
    <w:rsid w:val="00014B34"/>
    <w:rsid w:val="00014EC8"/>
    <w:rsid w:val="00021987"/>
    <w:rsid w:val="00021CA6"/>
    <w:rsid w:val="0003339D"/>
    <w:rsid w:val="00043C18"/>
    <w:rsid w:val="00046CDB"/>
    <w:rsid w:val="00047518"/>
    <w:rsid w:val="00055351"/>
    <w:rsid w:val="00081EBE"/>
    <w:rsid w:val="00090009"/>
    <w:rsid w:val="0009502C"/>
    <w:rsid w:val="00096253"/>
    <w:rsid w:val="000A166C"/>
    <w:rsid w:val="000A3E82"/>
    <w:rsid w:val="000A4613"/>
    <w:rsid w:val="000A6B9F"/>
    <w:rsid w:val="000B1F30"/>
    <w:rsid w:val="000B7347"/>
    <w:rsid w:val="000B7D0E"/>
    <w:rsid w:val="000B7D17"/>
    <w:rsid w:val="000C3BD8"/>
    <w:rsid w:val="000C52FE"/>
    <w:rsid w:val="000C6C17"/>
    <w:rsid w:val="000D0932"/>
    <w:rsid w:val="000E01B0"/>
    <w:rsid w:val="000E2B2C"/>
    <w:rsid w:val="000E4975"/>
    <w:rsid w:val="000E5A4D"/>
    <w:rsid w:val="000F3354"/>
    <w:rsid w:val="000F488C"/>
    <w:rsid w:val="000F7260"/>
    <w:rsid w:val="001031AC"/>
    <w:rsid w:val="00104C7D"/>
    <w:rsid w:val="00107C70"/>
    <w:rsid w:val="00111F99"/>
    <w:rsid w:val="00113F57"/>
    <w:rsid w:val="00114C1F"/>
    <w:rsid w:val="0011556B"/>
    <w:rsid w:val="00120D21"/>
    <w:rsid w:val="00122DB8"/>
    <w:rsid w:val="00122E23"/>
    <w:rsid w:val="001322E4"/>
    <w:rsid w:val="00132DEB"/>
    <w:rsid w:val="00132FB1"/>
    <w:rsid w:val="00136420"/>
    <w:rsid w:val="00141597"/>
    <w:rsid w:val="0014388F"/>
    <w:rsid w:val="0014454D"/>
    <w:rsid w:val="00150BA4"/>
    <w:rsid w:val="00155F84"/>
    <w:rsid w:val="00156056"/>
    <w:rsid w:val="00161A61"/>
    <w:rsid w:val="00161EBD"/>
    <w:rsid w:val="0016728A"/>
    <w:rsid w:val="00173576"/>
    <w:rsid w:val="00173ED3"/>
    <w:rsid w:val="00174954"/>
    <w:rsid w:val="00182B03"/>
    <w:rsid w:val="00182C78"/>
    <w:rsid w:val="0018313B"/>
    <w:rsid w:val="00192835"/>
    <w:rsid w:val="001938D0"/>
    <w:rsid w:val="001976D5"/>
    <w:rsid w:val="001A1932"/>
    <w:rsid w:val="001A586F"/>
    <w:rsid w:val="001C181D"/>
    <w:rsid w:val="001C274D"/>
    <w:rsid w:val="001C32F7"/>
    <w:rsid w:val="001C487F"/>
    <w:rsid w:val="001C555D"/>
    <w:rsid w:val="001C5781"/>
    <w:rsid w:val="001C5D8B"/>
    <w:rsid w:val="001D7ED2"/>
    <w:rsid w:val="001E2FEA"/>
    <w:rsid w:val="0020416A"/>
    <w:rsid w:val="00204FCF"/>
    <w:rsid w:val="00205F69"/>
    <w:rsid w:val="00212828"/>
    <w:rsid w:val="00223D3D"/>
    <w:rsid w:val="00225BF9"/>
    <w:rsid w:val="00227098"/>
    <w:rsid w:val="0023745D"/>
    <w:rsid w:val="00240504"/>
    <w:rsid w:val="00244B64"/>
    <w:rsid w:val="00245787"/>
    <w:rsid w:val="00245E82"/>
    <w:rsid w:val="00247772"/>
    <w:rsid w:val="002532B2"/>
    <w:rsid w:val="00253DE2"/>
    <w:rsid w:val="00255A16"/>
    <w:rsid w:val="00257249"/>
    <w:rsid w:val="0026329A"/>
    <w:rsid w:val="00265B4F"/>
    <w:rsid w:val="00271FCF"/>
    <w:rsid w:val="00273D3D"/>
    <w:rsid w:val="00276429"/>
    <w:rsid w:val="00277729"/>
    <w:rsid w:val="00284FEA"/>
    <w:rsid w:val="00290833"/>
    <w:rsid w:val="00291892"/>
    <w:rsid w:val="002946EC"/>
    <w:rsid w:val="002953DB"/>
    <w:rsid w:val="002A0A4D"/>
    <w:rsid w:val="002A1AA1"/>
    <w:rsid w:val="002B3A33"/>
    <w:rsid w:val="002B6BE7"/>
    <w:rsid w:val="002C03B6"/>
    <w:rsid w:val="002C1801"/>
    <w:rsid w:val="002C5A91"/>
    <w:rsid w:val="002C710F"/>
    <w:rsid w:val="002D031D"/>
    <w:rsid w:val="002D46A1"/>
    <w:rsid w:val="002E11F5"/>
    <w:rsid w:val="002E7760"/>
    <w:rsid w:val="002F0B88"/>
    <w:rsid w:val="002F23F6"/>
    <w:rsid w:val="002F723C"/>
    <w:rsid w:val="002F7479"/>
    <w:rsid w:val="00317031"/>
    <w:rsid w:val="0032003C"/>
    <w:rsid w:val="003314BC"/>
    <w:rsid w:val="00332FEB"/>
    <w:rsid w:val="0034146C"/>
    <w:rsid w:val="00345706"/>
    <w:rsid w:val="0034675B"/>
    <w:rsid w:val="00347CE9"/>
    <w:rsid w:val="003511D5"/>
    <w:rsid w:val="003626D2"/>
    <w:rsid w:val="003627E3"/>
    <w:rsid w:val="0036325A"/>
    <w:rsid w:val="003718CF"/>
    <w:rsid w:val="003738F6"/>
    <w:rsid w:val="003758D9"/>
    <w:rsid w:val="0037757C"/>
    <w:rsid w:val="00384E58"/>
    <w:rsid w:val="0039150B"/>
    <w:rsid w:val="00391F88"/>
    <w:rsid w:val="00396261"/>
    <w:rsid w:val="003967C6"/>
    <w:rsid w:val="003A20F2"/>
    <w:rsid w:val="003A724F"/>
    <w:rsid w:val="003A745E"/>
    <w:rsid w:val="003B070B"/>
    <w:rsid w:val="003B076F"/>
    <w:rsid w:val="003B1157"/>
    <w:rsid w:val="003B2566"/>
    <w:rsid w:val="003D0054"/>
    <w:rsid w:val="003E1E12"/>
    <w:rsid w:val="003E7484"/>
    <w:rsid w:val="003F47F1"/>
    <w:rsid w:val="0040427F"/>
    <w:rsid w:val="0041076C"/>
    <w:rsid w:val="00411960"/>
    <w:rsid w:val="00413DA8"/>
    <w:rsid w:val="004172EB"/>
    <w:rsid w:val="0042113D"/>
    <w:rsid w:val="004244F7"/>
    <w:rsid w:val="004315F9"/>
    <w:rsid w:val="004338FB"/>
    <w:rsid w:val="004347B0"/>
    <w:rsid w:val="0044166E"/>
    <w:rsid w:val="00444CFB"/>
    <w:rsid w:val="00451621"/>
    <w:rsid w:val="004521E9"/>
    <w:rsid w:val="004522E7"/>
    <w:rsid w:val="004567E5"/>
    <w:rsid w:val="00460CBF"/>
    <w:rsid w:val="00461344"/>
    <w:rsid w:val="00474401"/>
    <w:rsid w:val="004760CF"/>
    <w:rsid w:val="00484DD9"/>
    <w:rsid w:val="00490912"/>
    <w:rsid w:val="00491582"/>
    <w:rsid w:val="004B06C1"/>
    <w:rsid w:val="004B1D57"/>
    <w:rsid w:val="004B70D6"/>
    <w:rsid w:val="004C2C06"/>
    <w:rsid w:val="004D3CD7"/>
    <w:rsid w:val="004D4E15"/>
    <w:rsid w:val="004D50BB"/>
    <w:rsid w:val="004E1080"/>
    <w:rsid w:val="004F0930"/>
    <w:rsid w:val="004F2616"/>
    <w:rsid w:val="004F66A3"/>
    <w:rsid w:val="00513742"/>
    <w:rsid w:val="00515B5D"/>
    <w:rsid w:val="00517463"/>
    <w:rsid w:val="00517D86"/>
    <w:rsid w:val="00521220"/>
    <w:rsid w:val="0052597D"/>
    <w:rsid w:val="005326D7"/>
    <w:rsid w:val="00537257"/>
    <w:rsid w:val="00542FFD"/>
    <w:rsid w:val="005459E7"/>
    <w:rsid w:val="00553054"/>
    <w:rsid w:val="00553A81"/>
    <w:rsid w:val="0055637C"/>
    <w:rsid w:val="0056034C"/>
    <w:rsid w:val="00561963"/>
    <w:rsid w:val="005665FD"/>
    <w:rsid w:val="00582340"/>
    <w:rsid w:val="0058295B"/>
    <w:rsid w:val="00591AB7"/>
    <w:rsid w:val="005A0FA3"/>
    <w:rsid w:val="005A13A9"/>
    <w:rsid w:val="005A4FFF"/>
    <w:rsid w:val="005A7245"/>
    <w:rsid w:val="005B429B"/>
    <w:rsid w:val="005B51BA"/>
    <w:rsid w:val="005B71F5"/>
    <w:rsid w:val="005B7271"/>
    <w:rsid w:val="005C1DBF"/>
    <w:rsid w:val="005C607F"/>
    <w:rsid w:val="005C617B"/>
    <w:rsid w:val="005D2570"/>
    <w:rsid w:val="005D4B32"/>
    <w:rsid w:val="005D5562"/>
    <w:rsid w:val="005D679F"/>
    <w:rsid w:val="005D753A"/>
    <w:rsid w:val="005E0989"/>
    <w:rsid w:val="005E713D"/>
    <w:rsid w:val="005F2C66"/>
    <w:rsid w:val="005F61CA"/>
    <w:rsid w:val="0060245F"/>
    <w:rsid w:val="00610507"/>
    <w:rsid w:val="006177DA"/>
    <w:rsid w:val="00635E84"/>
    <w:rsid w:val="00641A0D"/>
    <w:rsid w:val="006423FD"/>
    <w:rsid w:val="006429BA"/>
    <w:rsid w:val="00643B5C"/>
    <w:rsid w:val="00645848"/>
    <w:rsid w:val="00647308"/>
    <w:rsid w:val="00651161"/>
    <w:rsid w:val="0065770E"/>
    <w:rsid w:val="00660880"/>
    <w:rsid w:val="006609CF"/>
    <w:rsid w:val="006662E7"/>
    <w:rsid w:val="00675A42"/>
    <w:rsid w:val="00681746"/>
    <w:rsid w:val="00682FF2"/>
    <w:rsid w:val="00685522"/>
    <w:rsid w:val="00687C44"/>
    <w:rsid w:val="006923D8"/>
    <w:rsid w:val="006934F0"/>
    <w:rsid w:val="00695653"/>
    <w:rsid w:val="00695B5C"/>
    <w:rsid w:val="00697E04"/>
    <w:rsid w:val="006A6B3D"/>
    <w:rsid w:val="006B1FE6"/>
    <w:rsid w:val="006B2880"/>
    <w:rsid w:val="006B658B"/>
    <w:rsid w:val="006C0253"/>
    <w:rsid w:val="006C5FC6"/>
    <w:rsid w:val="006D2DF4"/>
    <w:rsid w:val="006D38A5"/>
    <w:rsid w:val="006D3FC5"/>
    <w:rsid w:val="006D48D7"/>
    <w:rsid w:val="006D7421"/>
    <w:rsid w:val="006E0122"/>
    <w:rsid w:val="006E4E8F"/>
    <w:rsid w:val="006F1296"/>
    <w:rsid w:val="006F2880"/>
    <w:rsid w:val="006F333D"/>
    <w:rsid w:val="006F3860"/>
    <w:rsid w:val="006F6E55"/>
    <w:rsid w:val="007023DC"/>
    <w:rsid w:val="00703945"/>
    <w:rsid w:val="007052B5"/>
    <w:rsid w:val="00715E29"/>
    <w:rsid w:val="007165DA"/>
    <w:rsid w:val="007230CC"/>
    <w:rsid w:val="00726993"/>
    <w:rsid w:val="00731B99"/>
    <w:rsid w:val="0073280B"/>
    <w:rsid w:val="00736461"/>
    <w:rsid w:val="00741656"/>
    <w:rsid w:val="007449CA"/>
    <w:rsid w:val="00747C04"/>
    <w:rsid w:val="00747FF8"/>
    <w:rsid w:val="0075076C"/>
    <w:rsid w:val="00756047"/>
    <w:rsid w:val="00772B23"/>
    <w:rsid w:val="00772C27"/>
    <w:rsid w:val="00775AD3"/>
    <w:rsid w:val="00777B33"/>
    <w:rsid w:val="007811A6"/>
    <w:rsid w:val="00784AAA"/>
    <w:rsid w:val="00790EC6"/>
    <w:rsid w:val="0079122F"/>
    <w:rsid w:val="007A339A"/>
    <w:rsid w:val="007A5FBA"/>
    <w:rsid w:val="007A66D0"/>
    <w:rsid w:val="007B088A"/>
    <w:rsid w:val="007B2E32"/>
    <w:rsid w:val="007B4E82"/>
    <w:rsid w:val="007B57C7"/>
    <w:rsid w:val="007B6DEB"/>
    <w:rsid w:val="007C1CDD"/>
    <w:rsid w:val="007C70E3"/>
    <w:rsid w:val="007D167A"/>
    <w:rsid w:val="007D2C42"/>
    <w:rsid w:val="007D4F8F"/>
    <w:rsid w:val="007D7E70"/>
    <w:rsid w:val="007E34C4"/>
    <w:rsid w:val="007E4251"/>
    <w:rsid w:val="007E6FF2"/>
    <w:rsid w:val="007E74A8"/>
    <w:rsid w:val="007F5B6C"/>
    <w:rsid w:val="007F6F28"/>
    <w:rsid w:val="00810607"/>
    <w:rsid w:val="00816AFD"/>
    <w:rsid w:val="00817FF0"/>
    <w:rsid w:val="00823E4C"/>
    <w:rsid w:val="0082721C"/>
    <w:rsid w:val="00830618"/>
    <w:rsid w:val="00830AD7"/>
    <w:rsid w:val="00831871"/>
    <w:rsid w:val="008527C1"/>
    <w:rsid w:val="00853C64"/>
    <w:rsid w:val="00863A60"/>
    <w:rsid w:val="00865FB7"/>
    <w:rsid w:val="00873508"/>
    <w:rsid w:val="00876327"/>
    <w:rsid w:val="00881828"/>
    <w:rsid w:val="00890587"/>
    <w:rsid w:val="00891957"/>
    <w:rsid w:val="00894934"/>
    <w:rsid w:val="008A0F2A"/>
    <w:rsid w:val="008A21E0"/>
    <w:rsid w:val="008B3513"/>
    <w:rsid w:val="008C0DC7"/>
    <w:rsid w:val="008C22C8"/>
    <w:rsid w:val="008C273A"/>
    <w:rsid w:val="008C3E26"/>
    <w:rsid w:val="008C6C0A"/>
    <w:rsid w:val="008E0367"/>
    <w:rsid w:val="008E0FCA"/>
    <w:rsid w:val="008E17BF"/>
    <w:rsid w:val="008E1C52"/>
    <w:rsid w:val="008E3DF1"/>
    <w:rsid w:val="008E64ED"/>
    <w:rsid w:val="008F45CB"/>
    <w:rsid w:val="008F4D01"/>
    <w:rsid w:val="009079F5"/>
    <w:rsid w:val="00912230"/>
    <w:rsid w:val="00915B95"/>
    <w:rsid w:val="009222E8"/>
    <w:rsid w:val="00931952"/>
    <w:rsid w:val="00940810"/>
    <w:rsid w:val="009412E3"/>
    <w:rsid w:val="00945BE9"/>
    <w:rsid w:val="00945EE7"/>
    <w:rsid w:val="009507FC"/>
    <w:rsid w:val="00953516"/>
    <w:rsid w:val="009544BA"/>
    <w:rsid w:val="0095734E"/>
    <w:rsid w:val="00965340"/>
    <w:rsid w:val="00973350"/>
    <w:rsid w:val="0097665D"/>
    <w:rsid w:val="00976DF0"/>
    <w:rsid w:val="0098091E"/>
    <w:rsid w:val="00981166"/>
    <w:rsid w:val="00982A14"/>
    <w:rsid w:val="009837CE"/>
    <w:rsid w:val="00996B68"/>
    <w:rsid w:val="00996E4E"/>
    <w:rsid w:val="00996F3E"/>
    <w:rsid w:val="009A2521"/>
    <w:rsid w:val="009A50A6"/>
    <w:rsid w:val="009A711E"/>
    <w:rsid w:val="009A7882"/>
    <w:rsid w:val="009B09DA"/>
    <w:rsid w:val="009C1340"/>
    <w:rsid w:val="009C2FB4"/>
    <w:rsid w:val="009C55E7"/>
    <w:rsid w:val="009C5ED3"/>
    <w:rsid w:val="009C6A07"/>
    <w:rsid w:val="009D14F0"/>
    <w:rsid w:val="009D336E"/>
    <w:rsid w:val="009D7A68"/>
    <w:rsid w:val="009E13FE"/>
    <w:rsid w:val="009E1B7F"/>
    <w:rsid w:val="009E34A5"/>
    <w:rsid w:val="009E4037"/>
    <w:rsid w:val="009F01C0"/>
    <w:rsid w:val="009F075F"/>
    <w:rsid w:val="009F1311"/>
    <w:rsid w:val="00A06828"/>
    <w:rsid w:val="00A07005"/>
    <w:rsid w:val="00A078B5"/>
    <w:rsid w:val="00A139E5"/>
    <w:rsid w:val="00A23FAB"/>
    <w:rsid w:val="00A27F97"/>
    <w:rsid w:val="00A446D4"/>
    <w:rsid w:val="00A4689F"/>
    <w:rsid w:val="00A51E8B"/>
    <w:rsid w:val="00A546BB"/>
    <w:rsid w:val="00A56C1A"/>
    <w:rsid w:val="00A57F71"/>
    <w:rsid w:val="00A61062"/>
    <w:rsid w:val="00A65180"/>
    <w:rsid w:val="00A66B26"/>
    <w:rsid w:val="00A66B74"/>
    <w:rsid w:val="00A702DD"/>
    <w:rsid w:val="00A83E7E"/>
    <w:rsid w:val="00A9345D"/>
    <w:rsid w:val="00AA2912"/>
    <w:rsid w:val="00AA79DE"/>
    <w:rsid w:val="00AB00A3"/>
    <w:rsid w:val="00AB6C96"/>
    <w:rsid w:val="00AC4861"/>
    <w:rsid w:val="00AD3908"/>
    <w:rsid w:val="00AD4FB4"/>
    <w:rsid w:val="00AD545E"/>
    <w:rsid w:val="00AE65AB"/>
    <w:rsid w:val="00AE709D"/>
    <w:rsid w:val="00B0198A"/>
    <w:rsid w:val="00B11A55"/>
    <w:rsid w:val="00B13270"/>
    <w:rsid w:val="00B13CC3"/>
    <w:rsid w:val="00B169AC"/>
    <w:rsid w:val="00B16F0C"/>
    <w:rsid w:val="00B21C01"/>
    <w:rsid w:val="00B232C6"/>
    <w:rsid w:val="00B27B46"/>
    <w:rsid w:val="00B316CD"/>
    <w:rsid w:val="00B32F6E"/>
    <w:rsid w:val="00B36456"/>
    <w:rsid w:val="00B36DC7"/>
    <w:rsid w:val="00B42E09"/>
    <w:rsid w:val="00B42F6F"/>
    <w:rsid w:val="00B43B53"/>
    <w:rsid w:val="00B44FEE"/>
    <w:rsid w:val="00B55E67"/>
    <w:rsid w:val="00B60236"/>
    <w:rsid w:val="00B6363E"/>
    <w:rsid w:val="00B736FD"/>
    <w:rsid w:val="00B81178"/>
    <w:rsid w:val="00B84659"/>
    <w:rsid w:val="00B85ABF"/>
    <w:rsid w:val="00B8732D"/>
    <w:rsid w:val="00B90313"/>
    <w:rsid w:val="00B904C9"/>
    <w:rsid w:val="00B921E6"/>
    <w:rsid w:val="00B9678C"/>
    <w:rsid w:val="00B97289"/>
    <w:rsid w:val="00B977A1"/>
    <w:rsid w:val="00B97E1C"/>
    <w:rsid w:val="00BA4FDB"/>
    <w:rsid w:val="00BA6196"/>
    <w:rsid w:val="00BB0976"/>
    <w:rsid w:val="00BB1264"/>
    <w:rsid w:val="00BC1687"/>
    <w:rsid w:val="00BC56BA"/>
    <w:rsid w:val="00BC7A84"/>
    <w:rsid w:val="00BD3BBA"/>
    <w:rsid w:val="00BE04BA"/>
    <w:rsid w:val="00BE0AEA"/>
    <w:rsid w:val="00BE313D"/>
    <w:rsid w:val="00BE4257"/>
    <w:rsid w:val="00BE613F"/>
    <w:rsid w:val="00BE6892"/>
    <w:rsid w:val="00BE6DCC"/>
    <w:rsid w:val="00BF3BCF"/>
    <w:rsid w:val="00BF6F44"/>
    <w:rsid w:val="00C20685"/>
    <w:rsid w:val="00C22737"/>
    <w:rsid w:val="00C2328B"/>
    <w:rsid w:val="00C23336"/>
    <w:rsid w:val="00C2392B"/>
    <w:rsid w:val="00C25340"/>
    <w:rsid w:val="00C34154"/>
    <w:rsid w:val="00C37294"/>
    <w:rsid w:val="00C43745"/>
    <w:rsid w:val="00C50BE5"/>
    <w:rsid w:val="00C616CC"/>
    <w:rsid w:val="00C6236D"/>
    <w:rsid w:val="00C63C6C"/>
    <w:rsid w:val="00C63FBC"/>
    <w:rsid w:val="00C64265"/>
    <w:rsid w:val="00C67378"/>
    <w:rsid w:val="00C7102E"/>
    <w:rsid w:val="00C7153F"/>
    <w:rsid w:val="00C734BF"/>
    <w:rsid w:val="00C754F6"/>
    <w:rsid w:val="00C82F8D"/>
    <w:rsid w:val="00C856AF"/>
    <w:rsid w:val="00C86B5A"/>
    <w:rsid w:val="00C91659"/>
    <w:rsid w:val="00C91672"/>
    <w:rsid w:val="00C92E0A"/>
    <w:rsid w:val="00CA27FF"/>
    <w:rsid w:val="00CB69C1"/>
    <w:rsid w:val="00CC21C6"/>
    <w:rsid w:val="00CC5E78"/>
    <w:rsid w:val="00CC6823"/>
    <w:rsid w:val="00CD3EFC"/>
    <w:rsid w:val="00CE7B3B"/>
    <w:rsid w:val="00CF266E"/>
    <w:rsid w:val="00CF2FE6"/>
    <w:rsid w:val="00D01A20"/>
    <w:rsid w:val="00D04788"/>
    <w:rsid w:val="00D04BBC"/>
    <w:rsid w:val="00D068F8"/>
    <w:rsid w:val="00D115C5"/>
    <w:rsid w:val="00D16EBF"/>
    <w:rsid w:val="00D20B2A"/>
    <w:rsid w:val="00D20BCD"/>
    <w:rsid w:val="00D2266D"/>
    <w:rsid w:val="00D27EB7"/>
    <w:rsid w:val="00D36B0B"/>
    <w:rsid w:val="00D37CD4"/>
    <w:rsid w:val="00D41ED5"/>
    <w:rsid w:val="00D4570F"/>
    <w:rsid w:val="00D4686F"/>
    <w:rsid w:val="00D478A5"/>
    <w:rsid w:val="00D52AF4"/>
    <w:rsid w:val="00D547B5"/>
    <w:rsid w:val="00D55198"/>
    <w:rsid w:val="00D57FE6"/>
    <w:rsid w:val="00D600C2"/>
    <w:rsid w:val="00D609DD"/>
    <w:rsid w:val="00D61DA0"/>
    <w:rsid w:val="00D700E1"/>
    <w:rsid w:val="00D71D07"/>
    <w:rsid w:val="00D725B3"/>
    <w:rsid w:val="00D73F38"/>
    <w:rsid w:val="00D75779"/>
    <w:rsid w:val="00D90CFD"/>
    <w:rsid w:val="00D9109C"/>
    <w:rsid w:val="00D937E6"/>
    <w:rsid w:val="00DA0139"/>
    <w:rsid w:val="00DA471B"/>
    <w:rsid w:val="00DA67C6"/>
    <w:rsid w:val="00DA69A3"/>
    <w:rsid w:val="00DB7B23"/>
    <w:rsid w:val="00DC0D62"/>
    <w:rsid w:val="00DC3072"/>
    <w:rsid w:val="00DC46D3"/>
    <w:rsid w:val="00DD5FA7"/>
    <w:rsid w:val="00DF01CA"/>
    <w:rsid w:val="00DF6BB5"/>
    <w:rsid w:val="00E00700"/>
    <w:rsid w:val="00E01452"/>
    <w:rsid w:val="00E0341A"/>
    <w:rsid w:val="00E04D3F"/>
    <w:rsid w:val="00E05A19"/>
    <w:rsid w:val="00E070B1"/>
    <w:rsid w:val="00E13423"/>
    <w:rsid w:val="00E13C9C"/>
    <w:rsid w:val="00E14D71"/>
    <w:rsid w:val="00E1612F"/>
    <w:rsid w:val="00E24562"/>
    <w:rsid w:val="00E25933"/>
    <w:rsid w:val="00E27E97"/>
    <w:rsid w:val="00E40918"/>
    <w:rsid w:val="00E418DA"/>
    <w:rsid w:val="00E436E4"/>
    <w:rsid w:val="00E45D6B"/>
    <w:rsid w:val="00E47621"/>
    <w:rsid w:val="00E50DC7"/>
    <w:rsid w:val="00E541ED"/>
    <w:rsid w:val="00E547F0"/>
    <w:rsid w:val="00E66FED"/>
    <w:rsid w:val="00E71536"/>
    <w:rsid w:val="00E735D4"/>
    <w:rsid w:val="00E7451C"/>
    <w:rsid w:val="00E8639F"/>
    <w:rsid w:val="00E923F7"/>
    <w:rsid w:val="00E92E5C"/>
    <w:rsid w:val="00E95B34"/>
    <w:rsid w:val="00EA0FAD"/>
    <w:rsid w:val="00EA45AE"/>
    <w:rsid w:val="00EA57BE"/>
    <w:rsid w:val="00EA6BA7"/>
    <w:rsid w:val="00EA7CFF"/>
    <w:rsid w:val="00EB4B23"/>
    <w:rsid w:val="00EB5B06"/>
    <w:rsid w:val="00EB63F7"/>
    <w:rsid w:val="00EC70FE"/>
    <w:rsid w:val="00ED28AB"/>
    <w:rsid w:val="00ED2D2D"/>
    <w:rsid w:val="00ED356F"/>
    <w:rsid w:val="00ED3577"/>
    <w:rsid w:val="00ED6E60"/>
    <w:rsid w:val="00ED6F87"/>
    <w:rsid w:val="00ED7F63"/>
    <w:rsid w:val="00EE27C0"/>
    <w:rsid w:val="00EE2EC4"/>
    <w:rsid w:val="00EE3542"/>
    <w:rsid w:val="00EE501E"/>
    <w:rsid w:val="00EF3654"/>
    <w:rsid w:val="00EF703F"/>
    <w:rsid w:val="00F02ECE"/>
    <w:rsid w:val="00F02FB6"/>
    <w:rsid w:val="00F031AB"/>
    <w:rsid w:val="00F11D16"/>
    <w:rsid w:val="00F13C7E"/>
    <w:rsid w:val="00F1753E"/>
    <w:rsid w:val="00F30901"/>
    <w:rsid w:val="00F31931"/>
    <w:rsid w:val="00F3221F"/>
    <w:rsid w:val="00F41F8B"/>
    <w:rsid w:val="00F46301"/>
    <w:rsid w:val="00F465E9"/>
    <w:rsid w:val="00F46DCC"/>
    <w:rsid w:val="00F46F1B"/>
    <w:rsid w:val="00F47B83"/>
    <w:rsid w:val="00F6629F"/>
    <w:rsid w:val="00F72AEF"/>
    <w:rsid w:val="00F81837"/>
    <w:rsid w:val="00F87713"/>
    <w:rsid w:val="00F90660"/>
    <w:rsid w:val="00F90BDB"/>
    <w:rsid w:val="00FA2E5C"/>
    <w:rsid w:val="00FB37BA"/>
    <w:rsid w:val="00FB48F1"/>
    <w:rsid w:val="00FC298D"/>
    <w:rsid w:val="00FD0A2F"/>
    <w:rsid w:val="00FD1960"/>
    <w:rsid w:val="00FD52D9"/>
    <w:rsid w:val="00FD7606"/>
    <w:rsid w:val="00FE3EEB"/>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AE32D"/>
  <w15:docId w15:val="{D3530CFF-EA15-45CD-A0AA-98DAB273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FooterChar">
    <w:name w:val="Footer Char"/>
    <w:basedOn w:val="DefaultParagraphFont"/>
    <w:link w:val="Footer"/>
    <w:uiPriority w:val="99"/>
    <w:rsid w:val="007B2E32"/>
    <w:rPr>
      <w:sz w:val="24"/>
      <w:szCs w:val="24"/>
      <w:lang w:val="en-US" w:eastAsia="en-US" w:bidi="ar-SA"/>
    </w:rPr>
  </w:style>
  <w:style w:type="character" w:customStyle="1" w:styleId="normaltextrun">
    <w:name w:val="normaltextrun"/>
    <w:basedOn w:val="DefaultParagraphFont"/>
    <w:rsid w:val="005B429B"/>
  </w:style>
  <w:style w:type="paragraph" w:customStyle="1" w:styleId="ChapterNumber">
    <w:name w:val="ChapterNumber"/>
    <w:basedOn w:val="Normal"/>
    <w:next w:val="Normal"/>
    <w:uiPriority w:val="99"/>
    <w:rsid w:val="00D20B2A"/>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8313150">
      <w:bodyDiv w:val="1"/>
      <w:marLeft w:val="0"/>
      <w:marRight w:val="0"/>
      <w:marTop w:val="0"/>
      <w:marBottom w:val="0"/>
      <w:divBdr>
        <w:top w:val="none" w:sz="0" w:space="0" w:color="auto"/>
        <w:left w:val="none" w:sz="0" w:space="0" w:color="auto"/>
        <w:bottom w:val="none" w:sz="0" w:space="0" w:color="auto"/>
        <w:right w:val="none" w:sz="0" w:space="0" w:color="auto"/>
      </w:divBdr>
    </w:div>
    <w:div w:id="69351296">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87763799">
      <w:bodyDiv w:val="1"/>
      <w:marLeft w:val="0"/>
      <w:marRight w:val="0"/>
      <w:marTop w:val="0"/>
      <w:marBottom w:val="0"/>
      <w:divBdr>
        <w:top w:val="none" w:sz="0" w:space="0" w:color="auto"/>
        <w:left w:val="none" w:sz="0" w:space="0" w:color="auto"/>
        <w:bottom w:val="none" w:sz="0" w:space="0" w:color="auto"/>
        <w:right w:val="none" w:sz="0" w:space="0" w:color="auto"/>
      </w:divBdr>
    </w:div>
    <w:div w:id="222955960">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51547055">
      <w:bodyDiv w:val="1"/>
      <w:marLeft w:val="0"/>
      <w:marRight w:val="0"/>
      <w:marTop w:val="0"/>
      <w:marBottom w:val="0"/>
      <w:divBdr>
        <w:top w:val="none" w:sz="0" w:space="0" w:color="auto"/>
        <w:left w:val="none" w:sz="0" w:space="0" w:color="auto"/>
        <w:bottom w:val="none" w:sz="0" w:space="0" w:color="auto"/>
        <w:right w:val="none" w:sz="0" w:space="0" w:color="auto"/>
      </w:divBdr>
    </w:div>
    <w:div w:id="267004826">
      <w:bodyDiv w:val="1"/>
      <w:marLeft w:val="0"/>
      <w:marRight w:val="0"/>
      <w:marTop w:val="0"/>
      <w:marBottom w:val="0"/>
      <w:divBdr>
        <w:top w:val="none" w:sz="0" w:space="0" w:color="auto"/>
        <w:left w:val="none" w:sz="0" w:space="0" w:color="auto"/>
        <w:bottom w:val="none" w:sz="0" w:space="0" w:color="auto"/>
        <w:right w:val="none" w:sz="0" w:space="0" w:color="auto"/>
      </w:divBdr>
    </w:div>
    <w:div w:id="28137762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28026150">
      <w:bodyDiv w:val="1"/>
      <w:marLeft w:val="0"/>
      <w:marRight w:val="0"/>
      <w:marTop w:val="0"/>
      <w:marBottom w:val="0"/>
      <w:divBdr>
        <w:top w:val="none" w:sz="0" w:space="0" w:color="auto"/>
        <w:left w:val="none" w:sz="0" w:space="0" w:color="auto"/>
        <w:bottom w:val="none" w:sz="0" w:space="0" w:color="auto"/>
        <w:right w:val="none" w:sz="0" w:space="0" w:color="auto"/>
      </w:divBdr>
    </w:div>
    <w:div w:id="329141645">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361169577">
      <w:bodyDiv w:val="1"/>
      <w:marLeft w:val="0"/>
      <w:marRight w:val="0"/>
      <w:marTop w:val="0"/>
      <w:marBottom w:val="0"/>
      <w:divBdr>
        <w:top w:val="none" w:sz="0" w:space="0" w:color="auto"/>
        <w:left w:val="none" w:sz="0" w:space="0" w:color="auto"/>
        <w:bottom w:val="none" w:sz="0" w:space="0" w:color="auto"/>
        <w:right w:val="none" w:sz="0" w:space="0" w:color="auto"/>
      </w:divBdr>
    </w:div>
    <w:div w:id="408043840">
      <w:bodyDiv w:val="1"/>
      <w:marLeft w:val="0"/>
      <w:marRight w:val="0"/>
      <w:marTop w:val="0"/>
      <w:marBottom w:val="0"/>
      <w:divBdr>
        <w:top w:val="none" w:sz="0" w:space="0" w:color="auto"/>
        <w:left w:val="none" w:sz="0" w:space="0" w:color="auto"/>
        <w:bottom w:val="none" w:sz="0" w:space="0" w:color="auto"/>
        <w:right w:val="none" w:sz="0" w:space="0" w:color="auto"/>
      </w:divBdr>
    </w:div>
    <w:div w:id="409084786">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73910988">
      <w:bodyDiv w:val="1"/>
      <w:marLeft w:val="0"/>
      <w:marRight w:val="0"/>
      <w:marTop w:val="0"/>
      <w:marBottom w:val="0"/>
      <w:divBdr>
        <w:top w:val="none" w:sz="0" w:space="0" w:color="auto"/>
        <w:left w:val="none" w:sz="0" w:space="0" w:color="auto"/>
        <w:bottom w:val="none" w:sz="0" w:space="0" w:color="auto"/>
        <w:right w:val="none" w:sz="0" w:space="0" w:color="auto"/>
      </w:divBdr>
    </w:div>
    <w:div w:id="487210913">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19705428">
      <w:bodyDiv w:val="1"/>
      <w:marLeft w:val="0"/>
      <w:marRight w:val="0"/>
      <w:marTop w:val="0"/>
      <w:marBottom w:val="0"/>
      <w:divBdr>
        <w:top w:val="none" w:sz="0" w:space="0" w:color="auto"/>
        <w:left w:val="none" w:sz="0" w:space="0" w:color="auto"/>
        <w:bottom w:val="none" w:sz="0" w:space="0" w:color="auto"/>
        <w:right w:val="none" w:sz="0" w:space="0" w:color="auto"/>
      </w:divBdr>
    </w:div>
    <w:div w:id="565457409">
      <w:bodyDiv w:val="1"/>
      <w:marLeft w:val="0"/>
      <w:marRight w:val="0"/>
      <w:marTop w:val="0"/>
      <w:marBottom w:val="0"/>
      <w:divBdr>
        <w:top w:val="none" w:sz="0" w:space="0" w:color="auto"/>
        <w:left w:val="none" w:sz="0" w:space="0" w:color="auto"/>
        <w:bottom w:val="none" w:sz="0" w:space="0" w:color="auto"/>
        <w:right w:val="none" w:sz="0" w:space="0" w:color="auto"/>
      </w:divBdr>
    </w:div>
    <w:div w:id="614673738">
      <w:bodyDiv w:val="1"/>
      <w:marLeft w:val="0"/>
      <w:marRight w:val="0"/>
      <w:marTop w:val="0"/>
      <w:marBottom w:val="0"/>
      <w:divBdr>
        <w:top w:val="none" w:sz="0" w:space="0" w:color="auto"/>
        <w:left w:val="none" w:sz="0" w:space="0" w:color="auto"/>
        <w:bottom w:val="none" w:sz="0" w:space="0" w:color="auto"/>
        <w:right w:val="none" w:sz="0" w:space="0" w:color="auto"/>
      </w:divBdr>
    </w:div>
    <w:div w:id="631331246">
      <w:bodyDiv w:val="1"/>
      <w:marLeft w:val="0"/>
      <w:marRight w:val="0"/>
      <w:marTop w:val="0"/>
      <w:marBottom w:val="0"/>
      <w:divBdr>
        <w:top w:val="none" w:sz="0" w:space="0" w:color="auto"/>
        <w:left w:val="none" w:sz="0" w:space="0" w:color="auto"/>
        <w:bottom w:val="none" w:sz="0" w:space="0" w:color="auto"/>
        <w:right w:val="none" w:sz="0" w:space="0" w:color="auto"/>
      </w:divBdr>
    </w:div>
    <w:div w:id="631641847">
      <w:bodyDiv w:val="1"/>
      <w:marLeft w:val="0"/>
      <w:marRight w:val="0"/>
      <w:marTop w:val="0"/>
      <w:marBottom w:val="0"/>
      <w:divBdr>
        <w:top w:val="none" w:sz="0" w:space="0" w:color="auto"/>
        <w:left w:val="none" w:sz="0" w:space="0" w:color="auto"/>
        <w:bottom w:val="none" w:sz="0" w:space="0" w:color="auto"/>
        <w:right w:val="none" w:sz="0" w:space="0" w:color="auto"/>
      </w:divBdr>
    </w:div>
    <w:div w:id="639457593">
      <w:bodyDiv w:val="1"/>
      <w:marLeft w:val="0"/>
      <w:marRight w:val="0"/>
      <w:marTop w:val="0"/>
      <w:marBottom w:val="0"/>
      <w:divBdr>
        <w:top w:val="none" w:sz="0" w:space="0" w:color="auto"/>
        <w:left w:val="none" w:sz="0" w:space="0" w:color="auto"/>
        <w:bottom w:val="none" w:sz="0" w:space="0" w:color="auto"/>
        <w:right w:val="none" w:sz="0" w:space="0" w:color="auto"/>
      </w:divBdr>
    </w:div>
    <w:div w:id="660426075">
      <w:bodyDiv w:val="1"/>
      <w:marLeft w:val="0"/>
      <w:marRight w:val="0"/>
      <w:marTop w:val="0"/>
      <w:marBottom w:val="0"/>
      <w:divBdr>
        <w:top w:val="none" w:sz="0" w:space="0" w:color="auto"/>
        <w:left w:val="none" w:sz="0" w:space="0" w:color="auto"/>
        <w:bottom w:val="none" w:sz="0" w:space="0" w:color="auto"/>
        <w:right w:val="none" w:sz="0" w:space="0" w:color="auto"/>
      </w:divBdr>
    </w:div>
    <w:div w:id="692730350">
      <w:bodyDiv w:val="1"/>
      <w:marLeft w:val="0"/>
      <w:marRight w:val="0"/>
      <w:marTop w:val="0"/>
      <w:marBottom w:val="0"/>
      <w:divBdr>
        <w:top w:val="none" w:sz="0" w:space="0" w:color="auto"/>
        <w:left w:val="none" w:sz="0" w:space="0" w:color="auto"/>
        <w:bottom w:val="none" w:sz="0" w:space="0" w:color="auto"/>
        <w:right w:val="none" w:sz="0" w:space="0" w:color="auto"/>
      </w:divBdr>
    </w:div>
    <w:div w:id="70163604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31538299">
      <w:bodyDiv w:val="1"/>
      <w:marLeft w:val="0"/>
      <w:marRight w:val="0"/>
      <w:marTop w:val="0"/>
      <w:marBottom w:val="0"/>
      <w:divBdr>
        <w:top w:val="none" w:sz="0" w:space="0" w:color="auto"/>
        <w:left w:val="none" w:sz="0" w:space="0" w:color="auto"/>
        <w:bottom w:val="none" w:sz="0" w:space="0" w:color="auto"/>
        <w:right w:val="none" w:sz="0" w:space="0" w:color="auto"/>
      </w:divBdr>
    </w:div>
    <w:div w:id="746684039">
      <w:bodyDiv w:val="1"/>
      <w:marLeft w:val="0"/>
      <w:marRight w:val="0"/>
      <w:marTop w:val="0"/>
      <w:marBottom w:val="0"/>
      <w:divBdr>
        <w:top w:val="none" w:sz="0" w:space="0" w:color="auto"/>
        <w:left w:val="none" w:sz="0" w:space="0" w:color="auto"/>
        <w:bottom w:val="none" w:sz="0" w:space="0" w:color="auto"/>
        <w:right w:val="none" w:sz="0" w:space="0" w:color="auto"/>
      </w:divBdr>
    </w:div>
    <w:div w:id="747701526">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791480185">
      <w:bodyDiv w:val="1"/>
      <w:marLeft w:val="0"/>
      <w:marRight w:val="0"/>
      <w:marTop w:val="0"/>
      <w:marBottom w:val="0"/>
      <w:divBdr>
        <w:top w:val="none" w:sz="0" w:space="0" w:color="auto"/>
        <w:left w:val="none" w:sz="0" w:space="0" w:color="auto"/>
        <w:bottom w:val="none" w:sz="0" w:space="0" w:color="auto"/>
        <w:right w:val="none" w:sz="0" w:space="0" w:color="auto"/>
      </w:divBdr>
    </w:div>
    <w:div w:id="825241395">
      <w:bodyDiv w:val="1"/>
      <w:marLeft w:val="0"/>
      <w:marRight w:val="0"/>
      <w:marTop w:val="0"/>
      <w:marBottom w:val="0"/>
      <w:divBdr>
        <w:top w:val="none" w:sz="0" w:space="0" w:color="auto"/>
        <w:left w:val="none" w:sz="0" w:space="0" w:color="auto"/>
        <w:bottom w:val="none" w:sz="0" w:space="0" w:color="auto"/>
        <w:right w:val="none" w:sz="0" w:space="0" w:color="auto"/>
      </w:divBdr>
    </w:div>
    <w:div w:id="854995553">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924068525">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9516157">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72260887">
      <w:bodyDiv w:val="1"/>
      <w:marLeft w:val="0"/>
      <w:marRight w:val="0"/>
      <w:marTop w:val="0"/>
      <w:marBottom w:val="0"/>
      <w:divBdr>
        <w:top w:val="none" w:sz="0" w:space="0" w:color="auto"/>
        <w:left w:val="none" w:sz="0" w:space="0" w:color="auto"/>
        <w:bottom w:val="none" w:sz="0" w:space="0" w:color="auto"/>
        <w:right w:val="none" w:sz="0" w:space="0" w:color="auto"/>
      </w:divBdr>
    </w:div>
    <w:div w:id="1174758566">
      <w:bodyDiv w:val="1"/>
      <w:marLeft w:val="0"/>
      <w:marRight w:val="0"/>
      <w:marTop w:val="0"/>
      <w:marBottom w:val="0"/>
      <w:divBdr>
        <w:top w:val="none" w:sz="0" w:space="0" w:color="auto"/>
        <w:left w:val="none" w:sz="0" w:space="0" w:color="auto"/>
        <w:bottom w:val="none" w:sz="0" w:space="0" w:color="auto"/>
        <w:right w:val="none" w:sz="0" w:space="0" w:color="auto"/>
      </w:divBdr>
    </w:div>
    <w:div w:id="1225683769">
      <w:bodyDiv w:val="1"/>
      <w:marLeft w:val="0"/>
      <w:marRight w:val="0"/>
      <w:marTop w:val="0"/>
      <w:marBottom w:val="0"/>
      <w:divBdr>
        <w:top w:val="none" w:sz="0" w:space="0" w:color="auto"/>
        <w:left w:val="none" w:sz="0" w:space="0" w:color="auto"/>
        <w:bottom w:val="none" w:sz="0" w:space="0" w:color="auto"/>
        <w:right w:val="none" w:sz="0" w:space="0" w:color="auto"/>
      </w:divBdr>
    </w:div>
    <w:div w:id="1243292557">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932787">
      <w:bodyDiv w:val="1"/>
      <w:marLeft w:val="0"/>
      <w:marRight w:val="0"/>
      <w:marTop w:val="0"/>
      <w:marBottom w:val="0"/>
      <w:divBdr>
        <w:top w:val="none" w:sz="0" w:space="0" w:color="auto"/>
        <w:left w:val="none" w:sz="0" w:space="0" w:color="auto"/>
        <w:bottom w:val="none" w:sz="0" w:space="0" w:color="auto"/>
        <w:right w:val="none" w:sz="0" w:space="0" w:color="auto"/>
      </w:divBdr>
    </w:div>
    <w:div w:id="1276789535">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54846936">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391734464">
      <w:bodyDiv w:val="1"/>
      <w:marLeft w:val="0"/>
      <w:marRight w:val="0"/>
      <w:marTop w:val="0"/>
      <w:marBottom w:val="0"/>
      <w:divBdr>
        <w:top w:val="none" w:sz="0" w:space="0" w:color="auto"/>
        <w:left w:val="none" w:sz="0" w:space="0" w:color="auto"/>
        <w:bottom w:val="none" w:sz="0" w:space="0" w:color="auto"/>
        <w:right w:val="none" w:sz="0" w:space="0" w:color="auto"/>
      </w:divBdr>
    </w:div>
    <w:div w:id="1391995186">
      <w:bodyDiv w:val="1"/>
      <w:marLeft w:val="0"/>
      <w:marRight w:val="0"/>
      <w:marTop w:val="0"/>
      <w:marBottom w:val="0"/>
      <w:divBdr>
        <w:top w:val="none" w:sz="0" w:space="0" w:color="auto"/>
        <w:left w:val="none" w:sz="0" w:space="0" w:color="auto"/>
        <w:bottom w:val="none" w:sz="0" w:space="0" w:color="auto"/>
        <w:right w:val="none" w:sz="0" w:space="0" w:color="auto"/>
      </w:divBdr>
    </w:div>
    <w:div w:id="1394502329">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22608086">
      <w:bodyDiv w:val="1"/>
      <w:marLeft w:val="0"/>
      <w:marRight w:val="0"/>
      <w:marTop w:val="0"/>
      <w:marBottom w:val="0"/>
      <w:divBdr>
        <w:top w:val="none" w:sz="0" w:space="0" w:color="auto"/>
        <w:left w:val="none" w:sz="0" w:space="0" w:color="auto"/>
        <w:bottom w:val="none" w:sz="0" w:space="0" w:color="auto"/>
        <w:right w:val="none" w:sz="0" w:space="0" w:color="auto"/>
      </w:divBdr>
    </w:div>
    <w:div w:id="1449591630">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02231339">
      <w:bodyDiv w:val="1"/>
      <w:marLeft w:val="0"/>
      <w:marRight w:val="0"/>
      <w:marTop w:val="0"/>
      <w:marBottom w:val="0"/>
      <w:divBdr>
        <w:top w:val="none" w:sz="0" w:space="0" w:color="auto"/>
        <w:left w:val="none" w:sz="0" w:space="0" w:color="auto"/>
        <w:bottom w:val="none" w:sz="0" w:space="0" w:color="auto"/>
        <w:right w:val="none" w:sz="0" w:space="0" w:color="auto"/>
      </w:divBdr>
    </w:div>
    <w:div w:id="1510874968">
      <w:bodyDiv w:val="1"/>
      <w:marLeft w:val="0"/>
      <w:marRight w:val="0"/>
      <w:marTop w:val="0"/>
      <w:marBottom w:val="0"/>
      <w:divBdr>
        <w:top w:val="none" w:sz="0" w:space="0" w:color="auto"/>
        <w:left w:val="none" w:sz="0" w:space="0" w:color="auto"/>
        <w:bottom w:val="none" w:sz="0" w:space="0" w:color="auto"/>
        <w:right w:val="none" w:sz="0" w:space="0" w:color="auto"/>
      </w:divBdr>
    </w:div>
    <w:div w:id="1521046869">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43323950">
      <w:bodyDiv w:val="1"/>
      <w:marLeft w:val="0"/>
      <w:marRight w:val="0"/>
      <w:marTop w:val="0"/>
      <w:marBottom w:val="0"/>
      <w:divBdr>
        <w:top w:val="none" w:sz="0" w:space="0" w:color="auto"/>
        <w:left w:val="none" w:sz="0" w:space="0" w:color="auto"/>
        <w:bottom w:val="none" w:sz="0" w:space="0" w:color="auto"/>
        <w:right w:val="none" w:sz="0" w:space="0" w:color="auto"/>
      </w:divBdr>
    </w:div>
    <w:div w:id="1618873761">
      <w:bodyDiv w:val="1"/>
      <w:marLeft w:val="0"/>
      <w:marRight w:val="0"/>
      <w:marTop w:val="0"/>
      <w:marBottom w:val="0"/>
      <w:divBdr>
        <w:top w:val="none" w:sz="0" w:space="0" w:color="auto"/>
        <w:left w:val="none" w:sz="0" w:space="0" w:color="auto"/>
        <w:bottom w:val="none" w:sz="0" w:space="0" w:color="auto"/>
        <w:right w:val="none" w:sz="0" w:space="0" w:color="auto"/>
      </w:divBdr>
    </w:div>
    <w:div w:id="1668096305">
      <w:bodyDiv w:val="1"/>
      <w:marLeft w:val="0"/>
      <w:marRight w:val="0"/>
      <w:marTop w:val="0"/>
      <w:marBottom w:val="0"/>
      <w:divBdr>
        <w:top w:val="none" w:sz="0" w:space="0" w:color="auto"/>
        <w:left w:val="none" w:sz="0" w:space="0" w:color="auto"/>
        <w:bottom w:val="none" w:sz="0" w:space="0" w:color="auto"/>
        <w:right w:val="none" w:sz="0" w:space="0" w:color="auto"/>
      </w:divBdr>
    </w:div>
    <w:div w:id="1696416772">
      <w:bodyDiv w:val="1"/>
      <w:marLeft w:val="0"/>
      <w:marRight w:val="0"/>
      <w:marTop w:val="0"/>
      <w:marBottom w:val="0"/>
      <w:divBdr>
        <w:top w:val="none" w:sz="0" w:space="0" w:color="auto"/>
        <w:left w:val="none" w:sz="0" w:space="0" w:color="auto"/>
        <w:bottom w:val="none" w:sz="0" w:space="0" w:color="auto"/>
        <w:right w:val="none" w:sz="0" w:space="0" w:color="auto"/>
      </w:divBdr>
    </w:div>
    <w:div w:id="1715158431">
      <w:bodyDiv w:val="1"/>
      <w:marLeft w:val="0"/>
      <w:marRight w:val="0"/>
      <w:marTop w:val="0"/>
      <w:marBottom w:val="0"/>
      <w:divBdr>
        <w:top w:val="none" w:sz="0" w:space="0" w:color="auto"/>
        <w:left w:val="none" w:sz="0" w:space="0" w:color="auto"/>
        <w:bottom w:val="none" w:sz="0" w:space="0" w:color="auto"/>
        <w:right w:val="none" w:sz="0" w:space="0" w:color="auto"/>
      </w:divBdr>
    </w:div>
    <w:div w:id="1726488831">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743092183">
      <w:bodyDiv w:val="1"/>
      <w:marLeft w:val="0"/>
      <w:marRight w:val="0"/>
      <w:marTop w:val="0"/>
      <w:marBottom w:val="0"/>
      <w:divBdr>
        <w:top w:val="none" w:sz="0" w:space="0" w:color="auto"/>
        <w:left w:val="none" w:sz="0" w:space="0" w:color="auto"/>
        <w:bottom w:val="none" w:sz="0" w:space="0" w:color="auto"/>
        <w:right w:val="none" w:sz="0" w:space="0" w:color="auto"/>
      </w:divBdr>
    </w:div>
    <w:div w:id="1777283802">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4473149">
      <w:bodyDiv w:val="1"/>
      <w:marLeft w:val="0"/>
      <w:marRight w:val="0"/>
      <w:marTop w:val="0"/>
      <w:marBottom w:val="0"/>
      <w:divBdr>
        <w:top w:val="none" w:sz="0" w:space="0" w:color="auto"/>
        <w:left w:val="none" w:sz="0" w:space="0" w:color="auto"/>
        <w:bottom w:val="none" w:sz="0" w:space="0" w:color="auto"/>
        <w:right w:val="none" w:sz="0" w:space="0" w:color="auto"/>
      </w:divBdr>
    </w:div>
    <w:div w:id="1852599643">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62422140">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078243497">
      <w:bodyDiv w:val="1"/>
      <w:marLeft w:val="0"/>
      <w:marRight w:val="0"/>
      <w:marTop w:val="0"/>
      <w:marBottom w:val="0"/>
      <w:divBdr>
        <w:top w:val="none" w:sz="0" w:space="0" w:color="auto"/>
        <w:left w:val="none" w:sz="0" w:space="0" w:color="auto"/>
        <w:bottom w:val="none" w:sz="0" w:space="0" w:color="auto"/>
        <w:right w:val="none" w:sz="0" w:space="0" w:color="auto"/>
      </w:divBdr>
    </w:div>
    <w:div w:id="2125148756">
      <w:bodyDiv w:val="1"/>
      <w:marLeft w:val="0"/>
      <w:marRight w:val="0"/>
      <w:marTop w:val="0"/>
      <w:marBottom w:val="0"/>
      <w:divBdr>
        <w:top w:val="none" w:sz="0" w:space="0" w:color="auto"/>
        <w:left w:val="none" w:sz="0" w:space="0" w:color="auto"/>
        <w:bottom w:val="none" w:sz="0" w:space="0" w:color="auto"/>
        <w:right w:val="none" w:sz="0" w:space="0" w:color="auto"/>
      </w:divBdr>
    </w:div>
    <w:div w:id="2143886573">
      <w:bodyDiv w:val="1"/>
      <w:marLeft w:val="0"/>
      <w:marRight w:val="0"/>
      <w:marTop w:val="0"/>
      <w:marBottom w:val="0"/>
      <w:divBdr>
        <w:top w:val="none" w:sz="0" w:space="0" w:color="auto"/>
        <w:left w:val="none" w:sz="0" w:space="0" w:color="auto"/>
        <w:bottom w:val="none" w:sz="0" w:space="0" w:color="auto"/>
        <w:right w:val="none" w:sz="0" w:space="0" w:color="auto"/>
      </w:divBdr>
    </w:div>
    <w:div w:id="214558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z9tIiXybizkMhJCULCcZPXEh4fSmrU4gD/a+SVcwzyg=</DigestValue>
    </Reference>
    <Reference Type="http://www.w3.org/2000/09/xmldsig#Object" URI="#idOfficeObject">
      <DigestMethod Algorithm="http://www.w3.org/2001/04/xmlenc#sha256"/>
      <DigestValue>YKFeyrrs2XOTcqHzq4kCpHNnslJsod8VAAIL9vgwt9o=</DigestValue>
    </Reference>
    <Reference Type="http://uri.etsi.org/01903#SignedProperties" URI="#idSignedProperties">
      <Transforms>
        <Transform Algorithm="http://www.w3.org/TR/2001/REC-xml-c14n-20010315"/>
      </Transforms>
      <DigestMethod Algorithm="http://www.w3.org/2001/04/xmlenc#sha256"/>
      <DigestValue>xKjSCEHP1pp4hYeyviwEVbyEdS70Sx5WiZtsz7/l7Fo=</DigestValue>
    </Reference>
    <Reference Type="http://www.w3.org/2000/09/xmldsig#Object" URI="#idValidSigLnImg">
      <DigestMethod Algorithm="http://www.w3.org/2001/04/xmlenc#sha256"/>
      <DigestValue>3gc8kg2/o1l3fepZ8EpTEK1YA6JIwjXRfGUxY0ENDyA=</DigestValue>
    </Reference>
    <Reference Type="http://www.w3.org/2000/09/xmldsig#Object" URI="#idInvalidSigLnImg">
      <DigestMethod Algorithm="http://www.w3.org/2001/04/xmlenc#sha256"/>
      <DigestValue>zaQ5Vg2RWV7Z27ZPOZhEFXDMtsrN8+LaLID6XeR2YZU=</DigestValue>
    </Reference>
  </SignedInfo>
  <SignatureValue>C0lkBtoNhUWoLdSRd/52OwXcApPRri/4WM3mp28bAV6trbSng4zWC2jPoSl9URBRU1VrAtCmOoMp
ydzA94YzostdeA9PK/P22CXS0Rag8EF/ISSv7ae6uWyKJAW8nWYIKosysnkajP0g1PfW7l7FSQ7b
RFLM3pY0ybEqnUEOJKxkS1ogIwuMfePMWKS9cMHUCmH65ubcdWzHAJO+Fd33fjEeHJ6HDu4TQ8N1
8wNuuvvKTHoKUIUT/S0fqrv9r5mLUcD6iBHU/Wa7V8P9k80YiMdpn//FTGlzLFKZshpZXXnSrW6B
QPkloUioX5CwWIJAFxkjhdhIH851pRQYSKcoqQ==</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gMYxVyX3nFADwUQe9b5b6CULSGiIPVnY7w/0YGH9oqY=</DigestValue>
      </Reference>
      <Reference URI="/word/endnotes.xml?ContentType=application/vnd.openxmlformats-officedocument.wordprocessingml.endnotes+xml">
        <DigestMethod Algorithm="http://www.w3.org/2001/04/xmlenc#sha256"/>
        <DigestValue>XRLf+lcxW5OTnPbxsm2ae3q7fsR53GxUxiUpY+GRBOA=</DigestValue>
      </Reference>
      <Reference URI="/word/fontTable.xml?ContentType=application/vnd.openxmlformats-officedocument.wordprocessingml.fontTable+xml">
        <DigestMethod Algorithm="http://www.w3.org/2001/04/xmlenc#sha256"/>
        <DigestValue>DuBoZqCqMDXjtpkPCuiz1hn3MYJsvKE4Q49KrGtIyqA=</DigestValue>
      </Reference>
      <Reference URI="/word/footer1.xml?ContentType=application/vnd.openxmlformats-officedocument.wordprocessingml.footer+xml">
        <DigestMethod Algorithm="http://www.w3.org/2001/04/xmlenc#sha256"/>
        <DigestValue>//Fdj9YiYrettbzb40aWLfOFciIKPE0nUkSjaHfwh3Q=</DigestValue>
      </Reference>
      <Reference URI="/word/footer2.xml?ContentType=application/vnd.openxmlformats-officedocument.wordprocessingml.footer+xml">
        <DigestMethod Algorithm="http://www.w3.org/2001/04/xmlenc#sha256"/>
        <DigestValue>YTuciBWbMctS1Yj96xVEWNzVkd/MV3sEJvpiCghbrTU=</DigestValue>
      </Reference>
      <Reference URI="/word/footer3.xml?ContentType=application/vnd.openxmlformats-officedocument.wordprocessingml.footer+xml">
        <DigestMethod Algorithm="http://www.w3.org/2001/04/xmlenc#sha256"/>
        <DigestValue>WAGzWphHrO2EbVINRaKuHRZqR4ss6ozV3jNXcJ/MzP4=</DigestValue>
      </Reference>
      <Reference URI="/word/footnotes.xml?ContentType=application/vnd.openxmlformats-officedocument.wordprocessingml.footnotes+xml">
        <DigestMethod Algorithm="http://www.w3.org/2001/04/xmlenc#sha256"/>
        <DigestValue>BREGgd+wShq0L5wmshJSCxKphJTjhvCcCiX6HfG8pD8=</DigestValue>
      </Reference>
      <Reference URI="/word/header1.xml?ContentType=application/vnd.openxmlformats-officedocument.wordprocessingml.header+xml">
        <DigestMethod Algorithm="http://www.w3.org/2001/04/xmlenc#sha256"/>
        <DigestValue>zCzMlI44Bb5zgFYrdx5MtatWwAP5qAOb8eoajpgliRY=</DigestValue>
      </Reference>
      <Reference URI="/word/header2.xml?ContentType=application/vnd.openxmlformats-officedocument.wordprocessingml.header+xml">
        <DigestMethod Algorithm="http://www.w3.org/2001/04/xmlenc#sha256"/>
        <DigestValue>JI9RovD96IBDh6amO/4Aa++SI5QHEd6i0nxHRhnGog4=</DigestValue>
      </Reference>
      <Reference URI="/word/header3.xml?ContentType=application/vnd.openxmlformats-officedocument.wordprocessingml.header+xml">
        <DigestMethod Algorithm="http://www.w3.org/2001/04/xmlenc#sha256"/>
        <DigestValue>ip0023jYmlp/cfN8lsTqpyx/VUt0JPBQc+NCkKlf9uk=</DigestValue>
      </Reference>
      <Reference URI="/word/media/image1.emf?ContentType=image/x-emf">
        <DigestMethod Algorithm="http://www.w3.org/2001/04/xmlenc#sha256"/>
        <DigestValue>72/4vpw3LaK46YKMNAYydYFGhxYpVeKcozLHcnlFqy8=</DigestValue>
      </Reference>
      <Reference URI="/word/numbering.xml?ContentType=application/vnd.openxmlformats-officedocument.wordprocessingml.numbering+xml">
        <DigestMethod Algorithm="http://www.w3.org/2001/04/xmlenc#sha256"/>
        <DigestValue>1UK4JUem4Jj/KIXCmIApUpDRGFQMHOgJT4eH1SEigCk=</DigestValue>
      </Reference>
      <Reference URI="/word/settings.xml?ContentType=application/vnd.openxmlformats-officedocument.wordprocessingml.settings+xml">
        <DigestMethod Algorithm="http://www.w3.org/2001/04/xmlenc#sha256"/>
        <DigestValue>3rRF80WBTYTxskvDxmZGHO/lp81Ui52vhUZOStLRAAs=</DigestValue>
      </Reference>
      <Reference URI="/word/styles.xml?ContentType=application/vnd.openxmlformats-officedocument.wordprocessingml.styles+xml">
        <DigestMethod Algorithm="http://www.w3.org/2001/04/xmlenc#sha256"/>
        <DigestValue>TeFxn5A8VycUp1r4tXdne5eSfZOhGjqJUrv5wYFFE8Q=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3vMqbSnr2E63OhEoxOUjmmfVXQuiezIjpdgscoBapao=</DigestValue>
      </Reference>
    </Manifest>
    <SignatureProperties>
      <SignatureProperty Id="idSignatureTime" Target="#idPackageSignature">
        <mdssi:SignatureTime xmlns:mdssi="http://schemas.openxmlformats.org/package/2006/digital-signature">
          <mdssi:Format>YYYY-MM-DDThh:mm:ssTZD</mdssi:Format>
          <mdssi:Value>2024-08-29T04:49:00Z</mdssi:Value>
        </mdssi:SignatureTime>
      </SignatureProperty>
    </SignatureProperties>
  </Object>
  <Object Id="idOfficeObject">
    <SignatureProperties>
      <SignatureProperty Id="idOfficeV1Details" Target="#idPackageSignature">
        <SignatureInfoV1 xmlns="http://schemas.microsoft.com/office/2006/digsig">
          <SetupID>{743ECFCF-57BB-4491-A05D-4A5C196B31CE}</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dQgAAAIAAAACA/v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2024-08-29T04:49:00Z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oHMAALY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ZAAAAAoAAABQAAAAHQAAAFwAAAABAAAAVZXbQV9C20EKAAAAUAAAAAQAAABMAAAAAAAAAAAAAAAAAAAA//////////9UAAAAQQBkAGkAbAAHAAAABwAAAAMAAAADAAAASwAAAEAAAAAwAAAABQAAACAAAAABAAAAAQAAABAAAAAAAAAAAAAAABcBAACAAAAAAAAAAAAAAAAX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DQEAAHwAAAAJAAAAcAAAAAUBAAANAAAAIQDwAAAAAAAAAAAAAACAPwAAAAAAAAAAAACAPwAAAAAAAAAAAAAAAAAAAAAAAAAAAAAAAAAAAAAAAAAAJQAAAAwAAAAAAACAKAAAAAwAAAAEAAAAJQAAAAwAAAADAAAAGAAAAAwAAAAAAAAAEgAAAAwAAAABAAAAFgAAAAwAAAAAAAAAVAAAAGgBAAAKAAAAcAAAAAwBAAB8AAAAAQAAAFWV20FfQttBCgAAAHAAAAAvAAAATAAAAAQAAAAJAAAAcAAAAA4BAAB9AAAArAAAAFMAaQBnAG4AZQBkACAAYgB5ADoAIABlADEANgA1AGYAMABjADMALQBlADUAZQA5AC0ANABhAGYAOQAtADgAMAA4AGQALQBlAGYAMwA2ADkAMQBhAGMANgA3AGQAZQD/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Object Id="idInvalidSigLnImg">AQAAAGwAAAAAAAAAAAAAABYBAAB/AAAAAAAAAAAAAADqHQAAtQ0AACBFTUYAAAEA5HkAAMo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kAAAACgAAAFAAAAAdAAAAXAAAAAEAAABVldtBX0LbQQoAAABQAAAABAAAAEwAAAAAAAAAAAAAAAAAAAD//////////1QAAABBAGQAaQBsAAcAAAAHAAAAAwAAAAM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F2F4C-6FCA-486F-B7F9-46B0049C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5</Pages>
  <Words>1792</Words>
  <Characters>9832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Adil Iqbal Khan {आदिल इकबाल खान}</cp:lastModifiedBy>
  <cp:revision>214</cp:revision>
  <cp:lastPrinted>2024-08-28T12:33:00Z</cp:lastPrinted>
  <dcterms:created xsi:type="dcterms:W3CDTF">2022-02-21T07:16:00Z</dcterms:created>
  <dcterms:modified xsi:type="dcterms:W3CDTF">2024-08-29T04:48:00Z</dcterms:modified>
</cp:coreProperties>
</file>